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tbl>
      <w:tblPr>
        <w:tblpPr w:leftFromText="180" w:rightFromText="180" w:vertAnchor="page" w:horzAnchor="margin" w:tblpY="1927"/>
        <w:tblW w:w="735.35pt" w:type="dxa"/>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Layout w:type="fixed"/>
        <w:tblLook w:firstRow="1" w:lastRow="0" w:firstColumn="1" w:lastColumn="0" w:noHBand="0" w:noVBand="0"/>
      </w:tblPr>
      <w:tblGrid>
        <w:gridCol w:w="482"/>
        <w:gridCol w:w="1673"/>
        <w:gridCol w:w="5670"/>
        <w:gridCol w:w="4680"/>
        <w:gridCol w:w="2202"/>
      </w:tblGrid>
      <w:tr w:rsidR="00DE4C73" w:rsidRPr="009C7ED3" w:rsidTr="007908FB">
        <w:trPr>
          <w:trHeight w:val="572"/>
        </w:trPr>
        <w:tc>
          <w:tcPr>
            <w:tcW w:w="24.10pt" w:type="dxa"/>
          </w:tcPr>
          <w:p w:rsidR="00DE4C73" w:rsidRPr="009C7ED3" w:rsidRDefault="00DE4C73" w:rsidP="00DE4C73">
            <w:pPr>
              <w:spacing w:after="0pt" w:line="12pt" w:lineRule="auto"/>
              <w:jc w:val="center"/>
              <w:rPr>
                <w:rFonts w:ascii="Book Antiqua" w:hAnsi="Book Antiqua" w:cstheme="minorHAnsi"/>
                <w:b/>
                <w:bCs/>
                <w:szCs w:val="22"/>
              </w:rPr>
            </w:pPr>
            <w:r w:rsidRPr="009C7ED3">
              <w:rPr>
                <w:rFonts w:ascii="Book Antiqua" w:hAnsi="Book Antiqua" w:cstheme="minorHAnsi"/>
                <w:b/>
                <w:bCs/>
                <w:szCs w:val="22"/>
              </w:rPr>
              <w:t>Sl. no</w:t>
            </w:r>
          </w:p>
        </w:tc>
        <w:tc>
          <w:tcPr>
            <w:tcW w:w="83.65pt" w:type="dxa"/>
          </w:tcPr>
          <w:p w:rsidR="00DE4C73" w:rsidRPr="009C7ED3" w:rsidRDefault="00DE4C73" w:rsidP="00DE4C73">
            <w:pPr>
              <w:spacing w:after="0pt" w:line="12pt" w:lineRule="auto"/>
              <w:jc w:val="center"/>
              <w:rPr>
                <w:rFonts w:ascii="Book Antiqua" w:hAnsi="Book Antiqua" w:cstheme="minorHAnsi"/>
                <w:b/>
                <w:bCs/>
                <w:szCs w:val="22"/>
              </w:rPr>
            </w:pPr>
            <w:r w:rsidRPr="009C7ED3">
              <w:rPr>
                <w:rFonts w:ascii="Book Antiqua" w:hAnsi="Book Antiqua" w:cstheme="minorHAnsi"/>
                <w:b/>
                <w:bCs/>
                <w:szCs w:val="22"/>
              </w:rPr>
              <w:t>Clause no w.r.t specification</w:t>
            </w:r>
          </w:p>
        </w:tc>
        <w:tc>
          <w:tcPr>
            <w:tcW w:w="283.50pt" w:type="dxa"/>
          </w:tcPr>
          <w:p w:rsidR="00DE4C73" w:rsidRPr="009C7ED3" w:rsidRDefault="00DE4C73" w:rsidP="00DE4C73">
            <w:pPr>
              <w:spacing w:after="0pt" w:line="12pt" w:lineRule="auto"/>
              <w:jc w:val="center"/>
              <w:rPr>
                <w:rFonts w:ascii="Book Antiqua" w:hAnsi="Book Antiqua" w:cstheme="minorHAnsi"/>
                <w:b/>
                <w:bCs/>
                <w:szCs w:val="22"/>
              </w:rPr>
            </w:pPr>
            <w:r w:rsidRPr="009C7ED3">
              <w:rPr>
                <w:rFonts w:ascii="Book Antiqua" w:hAnsi="Book Antiqua" w:cstheme="minorHAnsi"/>
                <w:b/>
                <w:bCs/>
                <w:szCs w:val="22"/>
              </w:rPr>
              <w:t>Description as given in specification</w:t>
            </w:r>
          </w:p>
          <w:p w:rsidR="00DE4C73" w:rsidRPr="009C7ED3" w:rsidRDefault="00DE4C73" w:rsidP="00DE4C73">
            <w:pPr>
              <w:spacing w:after="0pt" w:line="12pt" w:lineRule="auto"/>
              <w:jc w:val="center"/>
              <w:rPr>
                <w:rFonts w:ascii="Book Antiqua" w:hAnsi="Book Antiqua" w:cstheme="minorHAnsi"/>
                <w:b/>
                <w:bCs/>
                <w:szCs w:val="22"/>
              </w:rPr>
            </w:pPr>
          </w:p>
        </w:tc>
        <w:tc>
          <w:tcPr>
            <w:tcW w:w="234pt" w:type="dxa"/>
          </w:tcPr>
          <w:p w:rsidR="00DE4C73" w:rsidRPr="009C7ED3" w:rsidRDefault="00DE4C73" w:rsidP="00DE4C73">
            <w:pPr>
              <w:spacing w:after="0pt" w:line="12pt" w:lineRule="auto"/>
              <w:jc w:val="center"/>
              <w:rPr>
                <w:rFonts w:ascii="Book Antiqua" w:hAnsi="Book Antiqua" w:cstheme="minorHAnsi"/>
                <w:b/>
                <w:bCs/>
                <w:szCs w:val="22"/>
              </w:rPr>
            </w:pPr>
            <w:r w:rsidRPr="009C7ED3">
              <w:rPr>
                <w:rFonts w:ascii="Book Antiqua" w:hAnsi="Book Antiqua" w:cstheme="minorHAnsi"/>
                <w:b/>
                <w:bCs/>
                <w:szCs w:val="22"/>
              </w:rPr>
              <w:t xml:space="preserve">Comments/ Clarifications </w:t>
            </w:r>
          </w:p>
        </w:tc>
        <w:tc>
          <w:tcPr>
            <w:tcW w:w="110.10pt" w:type="dxa"/>
          </w:tcPr>
          <w:p w:rsidR="00DE4C73" w:rsidRPr="009C7ED3" w:rsidRDefault="00DE4C73" w:rsidP="00DE4C73">
            <w:pPr>
              <w:spacing w:after="0pt" w:line="12pt" w:lineRule="auto"/>
              <w:jc w:val="center"/>
              <w:rPr>
                <w:rFonts w:ascii="Book Antiqua" w:hAnsi="Book Antiqua" w:cstheme="minorHAnsi"/>
                <w:b/>
                <w:bCs/>
                <w:szCs w:val="22"/>
              </w:rPr>
            </w:pPr>
            <w:r w:rsidRPr="009C7ED3">
              <w:rPr>
                <w:rFonts w:ascii="Book Antiqua" w:hAnsi="Book Antiqua" w:cstheme="minorHAnsi"/>
                <w:b/>
                <w:bCs/>
                <w:szCs w:val="22"/>
              </w:rPr>
              <w:t>POWERGRID’s Reply</w:t>
            </w:r>
          </w:p>
        </w:tc>
      </w:tr>
      <w:tr w:rsidR="0093404E" w:rsidRPr="009C7ED3" w:rsidTr="007908FB">
        <w:trPr>
          <w:trHeight w:val="5393"/>
        </w:trPr>
        <w:tc>
          <w:tcPr>
            <w:tcW w:w="24.10pt" w:type="dxa"/>
          </w:tcPr>
          <w:p w:rsidR="0093404E" w:rsidRPr="009C7ED3" w:rsidRDefault="0093404E" w:rsidP="0093404E">
            <w:pPr>
              <w:pStyle w:val="ListParagraph"/>
              <w:numPr>
                <w:ilvl w:val="0"/>
                <w:numId w:val="8"/>
              </w:numPr>
              <w:spacing w:after="0pt" w:line="12pt" w:lineRule="auto"/>
              <w:jc w:val="center"/>
              <w:rPr>
                <w:rFonts w:ascii="Book Antiqua" w:hAnsi="Book Antiqua" w:cstheme="minorHAnsi"/>
                <w:b/>
                <w:bCs/>
                <w:szCs w:val="22"/>
              </w:rPr>
            </w:pPr>
          </w:p>
        </w:tc>
        <w:tc>
          <w:tcPr>
            <w:tcW w:w="83.65pt" w:type="dxa"/>
          </w:tcPr>
          <w:p w:rsidR="0093404E" w:rsidRPr="009C7ED3" w:rsidRDefault="0093404E" w:rsidP="0093404E">
            <w:pPr>
              <w:spacing w:after="0pt" w:line="12pt" w:lineRule="auto"/>
              <w:jc w:val="center"/>
              <w:rPr>
                <w:rFonts w:ascii="Book Antiqua" w:hAnsi="Book Antiqua" w:cs="Arial"/>
                <w:szCs w:val="22"/>
              </w:rPr>
            </w:pPr>
            <w:r w:rsidRPr="009C7ED3">
              <w:rPr>
                <w:rFonts w:ascii="Book Antiqua" w:hAnsi="Book Antiqua" w:cs="Arial"/>
                <w:szCs w:val="22"/>
              </w:rPr>
              <w:t>Appendix-I</w:t>
            </w:r>
            <w:r w:rsidRPr="009C7ED3">
              <w:rPr>
                <w:rFonts w:ascii="Book Antiqua" w:hAnsi="Book Antiqua" w:cs="Arial"/>
                <w:szCs w:val="22"/>
              </w:rPr>
              <w:br/>
              <w:t>(Terms of payment)</w:t>
            </w:r>
            <w:r w:rsidR="007908FB" w:rsidRPr="009C7ED3">
              <w:rPr>
                <w:rFonts w:ascii="Book Antiqua" w:hAnsi="Book Antiqua" w:cs="Arial"/>
                <w:szCs w:val="22"/>
              </w:rPr>
              <w:t>, Section-IV, Vol-I of bidding documents</w:t>
            </w:r>
          </w:p>
        </w:tc>
        <w:tc>
          <w:tcPr>
            <w:tcW w:w="283.50pt" w:type="dxa"/>
          </w:tcPr>
          <w:p w:rsidR="0093404E" w:rsidRPr="009C7ED3" w:rsidRDefault="0093404E" w:rsidP="007908FB">
            <w:pPr>
              <w:rPr>
                <w:rFonts w:ascii="Book Antiqua" w:hAnsi="Book Antiqua" w:cs="Arial"/>
                <w:szCs w:val="22"/>
              </w:rPr>
            </w:pPr>
            <w:r w:rsidRPr="009C7ED3">
              <w:rPr>
                <w:rFonts w:ascii="Book Antiqua" w:hAnsi="Book Antiqua" w:cs="Arial"/>
                <w:b/>
                <w:bCs/>
                <w:szCs w:val="22"/>
                <w:u w:val="single"/>
              </w:rPr>
              <w:t>Supply Portion:</w:t>
            </w:r>
            <w:r w:rsidRPr="009C7ED3">
              <w:rPr>
                <w:rFonts w:ascii="Book Antiqua" w:hAnsi="Book Antiqua" w:cs="Arial"/>
                <w:szCs w:val="22"/>
              </w:rPr>
              <w:br/>
            </w:r>
            <w:r w:rsidRPr="009C7ED3">
              <w:rPr>
                <w:rFonts w:ascii="Book Antiqua" w:hAnsi="Book Antiqua" w:cs="Arial"/>
                <w:b/>
                <w:bCs/>
                <w:szCs w:val="22"/>
              </w:rPr>
              <w:t>A</w:t>
            </w:r>
            <w:r w:rsidR="007908FB" w:rsidRPr="009C7ED3">
              <w:rPr>
                <w:rFonts w:ascii="Book Antiqua" w:hAnsi="Book Antiqua" w:cs="Arial"/>
                <w:b/>
                <w:bCs/>
                <w:szCs w:val="22"/>
              </w:rPr>
              <w:t>1</w:t>
            </w:r>
            <w:r w:rsidRPr="009C7ED3">
              <w:rPr>
                <w:rFonts w:ascii="Book Antiqua" w:hAnsi="Book Antiqua" w:cs="Arial"/>
                <w:szCs w:val="22"/>
              </w:rPr>
              <w:t xml:space="preserve">. Interest Bearing </w:t>
            </w:r>
            <w:r w:rsidR="007908FB" w:rsidRPr="009C7ED3">
              <w:rPr>
                <w:rFonts w:ascii="Book Antiqua" w:hAnsi="Book Antiqua" w:cs="Arial"/>
                <w:szCs w:val="22"/>
              </w:rPr>
              <w:t xml:space="preserve">initial </w:t>
            </w:r>
            <w:r w:rsidRPr="009C7ED3">
              <w:rPr>
                <w:rFonts w:ascii="Book Antiqua" w:hAnsi="Book Antiqua" w:cs="Arial"/>
                <w:szCs w:val="22"/>
              </w:rPr>
              <w:t>Advance (Optional*): Ten percent (10%) of the Ex-works price component of Main Equipment/Materials (including Mandatory Spares)</w:t>
            </w:r>
            <w:r w:rsidR="007908FB" w:rsidRPr="009C7ED3">
              <w:rPr>
                <w:rFonts w:ascii="Book Antiqua" w:hAnsi="Book Antiqua" w:cs="Arial"/>
                <w:szCs w:val="22"/>
              </w:rPr>
              <w:t xml:space="preserve"> ……………</w:t>
            </w:r>
            <w:r w:rsidRPr="009C7ED3">
              <w:rPr>
                <w:rFonts w:ascii="Book Antiqua" w:hAnsi="Book Antiqua" w:cs="Arial"/>
                <w:szCs w:val="22"/>
              </w:rPr>
              <w:br/>
            </w:r>
            <w:r w:rsidRPr="009C7ED3">
              <w:rPr>
                <w:rFonts w:ascii="Book Antiqua" w:hAnsi="Book Antiqua" w:cs="Arial"/>
                <w:b/>
                <w:bCs/>
                <w:szCs w:val="22"/>
                <w:u w:val="single"/>
              </w:rPr>
              <w:br/>
            </w:r>
            <w:r w:rsidR="007908FB" w:rsidRPr="009C7ED3">
              <w:rPr>
                <w:rFonts w:ascii="Book Antiqua" w:hAnsi="Book Antiqua"/>
                <w:b/>
                <w:bCs/>
                <w:szCs w:val="22"/>
              </w:rPr>
              <w:t>A2</w:t>
            </w:r>
            <w:r w:rsidR="007908FB" w:rsidRPr="009C7ED3">
              <w:rPr>
                <w:rFonts w:ascii="Book Antiqua" w:hAnsi="Book Antiqua"/>
                <w:szCs w:val="22"/>
              </w:rPr>
              <w:t xml:space="preserve">. Interest Bearing Engineering Advance (Optional**): Further advance of Ten percent (10%) of the </w:t>
            </w:r>
            <w:r w:rsidR="007908FB" w:rsidRPr="009C7ED3">
              <w:rPr>
                <w:rFonts w:ascii="Book Antiqua" w:hAnsi="Book Antiqua" w:cs="Arial"/>
                <w:szCs w:val="22"/>
              </w:rPr>
              <w:t xml:space="preserve">Ex-works price component of Main Equipment/Materials (including Mandatory </w:t>
            </w:r>
            <w:proofErr w:type="gramStart"/>
            <w:r w:rsidR="007908FB" w:rsidRPr="009C7ED3">
              <w:rPr>
                <w:rFonts w:ascii="Book Antiqua" w:hAnsi="Book Antiqua" w:cs="Arial"/>
                <w:szCs w:val="22"/>
              </w:rPr>
              <w:t>Spares)…</w:t>
            </w:r>
            <w:proofErr w:type="gramEnd"/>
            <w:r w:rsidR="007908FB" w:rsidRPr="009C7ED3">
              <w:rPr>
                <w:rFonts w:ascii="Book Antiqua" w:hAnsi="Book Antiqua" w:cs="Arial"/>
                <w:szCs w:val="22"/>
              </w:rPr>
              <w:t>……………..</w:t>
            </w:r>
          </w:p>
        </w:tc>
        <w:tc>
          <w:tcPr>
            <w:tcW w:w="234pt" w:type="dxa"/>
          </w:tcPr>
          <w:p w:rsidR="0093404E" w:rsidRPr="009C7ED3" w:rsidRDefault="0093404E" w:rsidP="007908FB">
            <w:pPr>
              <w:spacing w:after="0pt"/>
              <w:rPr>
                <w:rFonts w:ascii="Book Antiqua" w:hAnsi="Book Antiqua" w:cs="Arial"/>
                <w:szCs w:val="22"/>
              </w:rPr>
            </w:pPr>
            <w:r w:rsidRPr="009C7ED3">
              <w:rPr>
                <w:rFonts w:ascii="Book Antiqua" w:hAnsi="Book Antiqua" w:cs="Arial"/>
                <w:szCs w:val="22"/>
              </w:rPr>
              <w:t>We request POWERGRID to provide 10% initial interest free advance of total contract value. The following terms of payments are proposed for consideration of POWERGRID</w:t>
            </w:r>
            <w:r w:rsidRPr="009C7ED3">
              <w:rPr>
                <w:rFonts w:ascii="Book Antiqua" w:hAnsi="Book Antiqua" w:cs="Arial"/>
                <w:szCs w:val="22"/>
              </w:rPr>
              <w:br/>
              <w:t xml:space="preserve">Supply: </w:t>
            </w:r>
            <w:r w:rsidRPr="009C7ED3">
              <w:rPr>
                <w:rFonts w:ascii="Book Antiqua" w:hAnsi="Book Antiqua" w:cs="Arial"/>
                <w:szCs w:val="22"/>
              </w:rPr>
              <w:br/>
              <w:t>10% Interest free advance Payment.</w:t>
            </w:r>
            <w:r w:rsidRPr="009C7ED3">
              <w:rPr>
                <w:rFonts w:ascii="Book Antiqua" w:hAnsi="Book Antiqua" w:cs="Arial"/>
                <w:szCs w:val="22"/>
              </w:rPr>
              <w:br/>
              <w:t xml:space="preserve">70% against dispatch of </w:t>
            </w:r>
            <w:proofErr w:type="spellStart"/>
            <w:r w:rsidRPr="009C7ED3">
              <w:rPr>
                <w:rFonts w:ascii="Book Antiqua" w:hAnsi="Book Antiqua" w:cs="Arial"/>
                <w:szCs w:val="22"/>
              </w:rPr>
              <w:t>equipments</w:t>
            </w:r>
            <w:proofErr w:type="spellEnd"/>
            <w:r w:rsidRPr="009C7ED3">
              <w:rPr>
                <w:rFonts w:ascii="Book Antiqua" w:hAnsi="Book Antiqua" w:cs="Arial"/>
                <w:szCs w:val="22"/>
              </w:rPr>
              <w:t>/items.</w:t>
            </w:r>
            <w:r w:rsidRPr="009C7ED3">
              <w:rPr>
                <w:rFonts w:ascii="Book Antiqua" w:hAnsi="Book Antiqua" w:cs="Arial"/>
                <w:szCs w:val="22"/>
              </w:rPr>
              <w:br/>
              <w:t xml:space="preserve">10% on receipt of </w:t>
            </w:r>
            <w:proofErr w:type="spellStart"/>
            <w:r w:rsidRPr="009C7ED3">
              <w:rPr>
                <w:rFonts w:ascii="Book Antiqua" w:hAnsi="Book Antiqua" w:cs="Arial"/>
                <w:szCs w:val="22"/>
              </w:rPr>
              <w:t>equipments</w:t>
            </w:r>
            <w:proofErr w:type="spellEnd"/>
            <w:r w:rsidRPr="009C7ED3">
              <w:rPr>
                <w:rFonts w:ascii="Book Antiqua" w:hAnsi="Book Antiqua" w:cs="Arial"/>
                <w:szCs w:val="22"/>
              </w:rPr>
              <w:t xml:space="preserve"> on site.</w:t>
            </w:r>
            <w:r w:rsidRPr="009C7ED3">
              <w:rPr>
                <w:rFonts w:ascii="Book Antiqua" w:hAnsi="Book Antiqua" w:cs="Arial"/>
                <w:szCs w:val="22"/>
              </w:rPr>
              <w:br/>
              <w:t>Balance 10% on successful commissioning.</w:t>
            </w:r>
            <w:r w:rsidRPr="009C7ED3">
              <w:rPr>
                <w:rFonts w:ascii="Book Antiqua" w:hAnsi="Book Antiqua" w:cs="Arial"/>
                <w:szCs w:val="22"/>
              </w:rPr>
              <w:br/>
            </w:r>
            <w:r w:rsidRPr="009C7ED3">
              <w:rPr>
                <w:rFonts w:ascii="Book Antiqua" w:hAnsi="Book Antiqua" w:cs="Arial"/>
                <w:szCs w:val="22"/>
              </w:rPr>
              <w:br/>
              <w:t>Mandatory Spares, Taxes &amp; Duties and F&amp;</w:t>
            </w:r>
            <w:proofErr w:type="gramStart"/>
            <w:r w:rsidRPr="009C7ED3">
              <w:rPr>
                <w:rFonts w:ascii="Book Antiqua" w:hAnsi="Book Antiqua" w:cs="Arial"/>
                <w:szCs w:val="22"/>
              </w:rPr>
              <w:t>I :</w:t>
            </w:r>
            <w:proofErr w:type="gramEnd"/>
            <w:r w:rsidRPr="009C7ED3">
              <w:rPr>
                <w:rFonts w:ascii="Book Antiqua" w:hAnsi="Book Antiqua" w:cs="Arial"/>
                <w:szCs w:val="22"/>
              </w:rPr>
              <w:t xml:space="preserve"> 100% on dispatch</w:t>
            </w:r>
            <w:r w:rsidRPr="009C7ED3">
              <w:rPr>
                <w:rFonts w:ascii="Book Antiqua" w:hAnsi="Book Antiqua" w:cs="Arial"/>
                <w:szCs w:val="22"/>
              </w:rPr>
              <w:br/>
            </w:r>
            <w:r w:rsidRPr="009C7ED3">
              <w:rPr>
                <w:rFonts w:ascii="Book Antiqua" w:hAnsi="Book Antiqua" w:cs="Arial"/>
                <w:szCs w:val="22"/>
              </w:rPr>
              <w:br/>
              <w:t>CIVIL and ETC.</w:t>
            </w:r>
            <w:r w:rsidRPr="009C7ED3">
              <w:rPr>
                <w:rFonts w:ascii="Book Antiqua" w:hAnsi="Book Antiqua" w:cs="Arial"/>
                <w:szCs w:val="22"/>
              </w:rPr>
              <w:br/>
              <w:t>10% Interest free advance Payment.</w:t>
            </w:r>
            <w:r w:rsidRPr="009C7ED3">
              <w:rPr>
                <w:rFonts w:ascii="Book Antiqua" w:hAnsi="Book Antiqua" w:cs="Arial"/>
                <w:szCs w:val="22"/>
              </w:rPr>
              <w:br/>
              <w:t>80% progressive Payment</w:t>
            </w:r>
            <w:r w:rsidRPr="009C7ED3">
              <w:rPr>
                <w:rFonts w:ascii="Book Antiqua" w:hAnsi="Book Antiqua" w:cs="Arial"/>
                <w:szCs w:val="22"/>
              </w:rPr>
              <w:br/>
              <w:t>Balance 10% on successful commissioning.</w:t>
            </w:r>
          </w:p>
        </w:tc>
        <w:tc>
          <w:tcPr>
            <w:tcW w:w="110.10pt" w:type="dxa"/>
          </w:tcPr>
          <w:p w:rsidR="0093404E" w:rsidRPr="009C7ED3" w:rsidRDefault="007908FB" w:rsidP="0093404E">
            <w:pPr>
              <w:spacing w:after="0pt" w:line="12pt" w:lineRule="auto"/>
              <w:ind w:end="7.50pt"/>
              <w:jc w:val="both"/>
              <w:rPr>
                <w:rFonts w:ascii="Book Antiqua" w:hAnsi="Book Antiqua" w:cstheme="minorHAnsi"/>
                <w:szCs w:val="22"/>
              </w:rPr>
            </w:pPr>
            <w:r w:rsidRPr="009C7ED3">
              <w:rPr>
                <w:rFonts w:ascii="Book Antiqua" w:hAnsi="Book Antiqua" w:cstheme="minorHAnsi"/>
                <w:szCs w:val="22"/>
              </w:rPr>
              <w:t>Provisions of bidding documents remain unchanged.</w:t>
            </w:r>
          </w:p>
        </w:tc>
      </w:tr>
      <w:tr w:rsidR="007908FB" w:rsidRPr="009C7ED3" w:rsidTr="007908FB">
        <w:trPr>
          <w:trHeight w:val="623"/>
        </w:trPr>
        <w:tc>
          <w:tcPr>
            <w:tcW w:w="24.10pt" w:type="dxa"/>
          </w:tcPr>
          <w:p w:rsidR="007908FB" w:rsidRPr="009C7ED3" w:rsidRDefault="007908FB" w:rsidP="007908FB">
            <w:pPr>
              <w:pStyle w:val="ListParagraph"/>
              <w:numPr>
                <w:ilvl w:val="0"/>
                <w:numId w:val="8"/>
              </w:numPr>
              <w:spacing w:after="0pt" w:line="12pt" w:lineRule="auto"/>
              <w:jc w:val="center"/>
              <w:rPr>
                <w:rFonts w:ascii="Book Antiqua" w:hAnsi="Book Antiqua" w:cstheme="minorHAnsi"/>
                <w:b/>
                <w:bCs/>
                <w:szCs w:val="22"/>
              </w:rPr>
            </w:pPr>
          </w:p>
        </w:tc>
        <w:tc>
          <w:tcPr>
            <w:tcW w:w="83.65pt" w:type="dxa"/>
          </w:tcPr>
          <w:p w:rsidR="007908FB" w:rsidRPr="009C7ED3" w:rsidRDefault="007908FB" w:rsidP="007908FB">
            <w:pPr>
              <w:spacing w:after="0pt"/>
              <w:jc w:val="center"/>
              <w:rPr>
                <w:rFonts w:ascii="Book Antiqua" w:hAnsi="Book Antiqua" w:cs="Arial"/>
                <w:szCs w:val="22"/>
              </w:rPr>
            </w:pPr>
            <w:r w:rsidRPr="009C7ED3">
              <w:rPr>
                <w:rFonts w:ascii="Book Antiqua" w:hAnsi="Book Antiqua" w:cs="Arial"/>
                <w:szCs w:val="22"/>
              </w:rPr>
              <w:t>Appendix-I</w:t>
            </w:r>
            <w:r w:rsidRPr="009C7ED3">
              <w:rPr>
                <w:rFonts w:ascii="Book Antiqua" w:hAnsi="Book Antiqua" w:cs="Arial"/>
                <w:szCs w:val="22"/>
              </w:rPr>
              <w:br/>
              <w:t xml:space="preserve">(Terms of payment), Section-IV, Vol-I of </w:t>
            </w:r>
            <w:r w:rsidRPr="009C7ED3">
              <w:rPr>
                <w:rFonts w:ascii="Book Antiqua" w:hAnsi="Book Antiqua" w:cs="Arial"/>
                <w:szCs w:val="22"/>
              </w:rPr>
              <w:lastRenderedPageBreak/>
              <w:t>bidding documents</w:t>
            </w:r>
          </w:p>
        </w:tc>
        <w:tc>
          <w:tcPr>
            <w:tcW w:w="283.50pt" w:type="dxa"/>
          </w:tcPr>
          <w:p w:rsidR="007908FB" w:rsidRPr="009C7ED3" w:rsidRDefault="007908FB" w:rsidP="007908FB">
            <w:pPr>
              <w:spacing w:after="0pt"/>
              <w:rPr>
                <w:rFonts w:ascii="Book Antiqua" w:hAnsi="Book Antiqua" w:cs="Arial"/>
                <w:szCs w:val="22"/>
              </w:rPr>
            </w:pPr>
            <w:r w:rsidRPr="009C7ED3">
              <w:rPr>
                <w:rFonts w:ascii="Book Antiqua" w:hAnsi="Book Antiqua" w:cs="Arial"/>
                <w:szCs w:val="22"/>
              </w:rPr>
              <w:lastRenderedPageBreak/>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tc>
        <w:tc>
          <w:tcPr>
            <w:tcW w:w="234pt" w:type="dxa"/>
          </w:tcPr>
          <w:p w:rsidR="007908FB" w:rsidRPr="009C7ED3" w:rsidRDefault="007908FB" w:rsidP="007908FB">
            <w:pPr>
              <w:rPr>
                <w:rFonts w:ascii="Book Antiqua" w:hAnsi="Book Antiqua" w:cs="Arial"/>
                <w:szCs w:val="22"/>
              </w:rPr>
            </w:pPr>
            <w:r w:rsidRPr="009C7ED3">
              <w:rPr>
                <w:rFonts w:ascii="Book Antiqua" w:hAnsi="Book Antiqua" w:cs="Arial"/>
                <w:szCs w:val="22"/>
              </w:rPr>
              <w:t>For all progressive payments, POWERGRID is requested to please consider mode of payment as site Letter of credit also.</w:t>
            </w:r>
          </w:p>
        </w:tc>
        <w:tc>
          <w:tcPr>
            <w:tcW w:w="110.10pt" w:type="dxa"/>
          </w:tcPr>
          <w:p w:rsidR="007908FB" w:rsidRPr="009C7ED3" w:rsidRDefault="007908FB" w:rsidP="007908FB">
            <w:pPr>
              <w:spacing w:after="0pt" w:line="12pt" w:lineRule="auto"/>
              <w:ind w:end="7.50pt"/>
              <w:jc w:val="both"/>
              <w:rPr>
                <w:rFonts w:ascii="Book Antiqua" w:hAnsi="Book Antiqua" w:cstheme="minorHAnsi"/>
                <w:szCs w:val="22"/>
              </w:rPr>
            </w:pPr>
            <w:r w:rsidRPr="009C7ED3">
              <w:rPr>
                <w:rFonts w:ascii="Book Antiqua" w:hAnsi="Book Antiqua" w:cstheme="minorHAnsi"/>
                <w:szCs w:val="22"/>
              </w:rPr>
              <w:t>Provisions of bidding documents remain unchanged.</w:t>
            </w:r>
          </w:p>
        </w:tc>
      </w:tr>
      <w:tr w:rsidR="007908FB" w:rsidRPr="009C7ED3" w:rsidTr="007908FB">
        <w:trPr>
          <w:trHeight w:val="794"/>
        </w:trPr>
        <w:tc>
          <w:tcPr>
            <w:tcW w:w="24.10pt" w:type="dxa"/>
          </w:tcPr>
          <w:p w:rsidR="007908FB" w:rsidRPr="009C7ED3" w:rsidRDefault="007908FB" w:rsidP="007908FB">
            <w:pPr>
              <w:pStyle w:val="ListParagraph"/>
              <w:numPr>
                <w:ilvl w:val="0"/>
                <w:numId w:val="8"/>
              </w:numPr>
              <w:spacing w:after="0pt" w:line="12pt" w:lineRule="auto"/>
              <w:jc w:val="center"/>
              <w:rPr>
                <w:rFonts w:ascii="Book Antiqua" w:hAnsi="Book Antiqua" w:cstheme="minorHAnsi"/>
                <w:b/>
                <w:bCs/>
                <w:szCs w:val="22"/>
              </w:rPr>
            </w:pPr>
          </w:p>
        </w:tc>
        <w:tc>
          <w:tcPr>
            <w:tcW w:w="83.65pt" w:type="dxa"/>
          </w:tcPr>
          <w:p w:rsidR="007908FB" w:rsidRPr="009C7ED3" w:rsidRDefault="007908FB" w:rsidP="007908FB">
            <w:pPr>
              <w:spacing w:after="0pt"/>
              <w:jc w:val="center"/>
              <w:rPr>
                <w:rFonts w:ascii="Book Antiqua" w:hAnsi="Book Antiqua" w:cs="Arial"/>
                <w:szCs w:val="22"/>
              </w:rPr>
            </w:pPr>
            <w:r w:rsidRPr="009C7ED3">
              <w:rPr>
                <w:rFonts w:ascii="Book Antiqua" w:hAnsi="Book Antiqua" w:cs="Arial"/>
                <w:szCs w:val="22"/>
              </w:rPr>
              <w:t xml:space="preserve"> ITB clause 24.1 (C), BDS, Section-</w:t>
            </w:r>
            <w:proofErr w:type="gramStart"/>
            <w:r w:rsidRPr="009C7ED3">
              <w:rPr>
                <w:rFonts w:ascii="Book Antiqua" w:hAnsi="Book Antiqua" w:cs="Arial"/>
                <w:szCs w:val="22"/>
              </w:rPr>
              <w:t>III,  Vol</w:t>
            </w:r>
            <w:proofErr w:type="gramEnd"/>
            <w:r w:rsidRPr="009C7ED3">
              <w:rPr>
                <w:rFonts w:ascii="Book Antiqua" w:hAnsi="Book Antiqua" w:cs="Arial"/>
                <w:szCs w:val="22"/>
              </w:rPr>
              <w:t>-I of bidding documents</w:t>
            </w:r>
          </w:p>
        </w:tc>
        <w:tc>
          <w:tcPr>
            <w:tcW w:w="283.50pt" w:type="dxa"/>
          </w:tcPr>
          <w:p w:rsidR="007908FB" w:rsidRPr="009C7ED3" w:rsidRDefault="007908FB" w:rsidP="007908FB">
            <w:pPr>
              <w:rPr>
                <w:rFonts w:ascii="Book Antiqua" w:hAnsi="Book Antiqua" w:cs="Arial"/>
                <w:szCs w:val="22"/>
              </w:rPr>
            </w:pPr>
            <w:r w:rsidRPr="009C7ED3">
              <w:rPr>
                <w:rFonts w:ascii="Book Antiqua" w:hAnsi="Book Antiqua" w:cs="Arial"/>
                <w:szCs w:val="22"/>
              </w:rPr>
              <w:t>The Time for Completion shall be 11-14 months from the date of Notification of Award</w:t>
            </w:r>
          </w:p>
        </w:tc>
        <w:tc>
          <w:tcPr>
            <w:tcW w:w="234pt" w:type="dxa"/>
          </w:tcPr>
          <w:p w:rsidR="007908FB" w:rsidRPr="009C7ED3" w:rsidRDefault="007908FB" w:rsidP="000014D7">
            <w:pPr>
              <w:jc w:val="both"/>
              <w:rPr>
                <w:rFonts w:ascii="Book Antiqua" w:hAnsi="Book Antiqua" w:cs="Arial"/>
                <w:szCs w:val="22"/>
              </w:rPr>
            </w:pPr>
            <w:r w:rsidRPr="009C7ED3">
              <w:rPr>
                <w:rFonts w:ascii="Book Antiqua" w:hAnsi="Book Antiqua" w:cs="Arial"/>
                <w:szCs w:val="22"/>
              </w:rPr>
              <w:t>POWERGRID is requested to consider completion schedule of at least 18 months for all Three (3) sites considering supply &amp; ETC of Transformers is also included in the tender scope. Kindly confirm</w:t>
            </w:r>
          </w:p>
        </w:tc>
        <w:tc>
          <w:tcPr>
            <w:tcW w:w="110.10pt" w:type="dxa"/>
          </w:tcPr>
          <w:p w:rsidR="007908FB" w:rsidRPr="009C7ED3" w:rsidRDefault="007908FB" w:rsidP="007908FB">
            <w:pPr>
              <w:spacing w:after="0pt" w:line="12pt" w:lineRule="auto"/>
              <w:ind w:end="7.50pt"/>
              <w:jc w:val="both"/>
              <w:rPr>
                <w:rFonts w:ascii="Book Antiqua" w:hAnsi="Book Antiqua" w:cstheme="minorHAnsi"/>
                <w:szCs w:val="22"/>
              </w:rPr>
            </w:pPr>
            <w:r w:rsidRPr="009C7ED3">
              <w:rPr>
                <w:rFonts w:ascii="Book Antiqua" w:hAnsi="Book Antiqua" w:cstheme="minorHAnsi"/>
                <w:szCs w:val="22"/>
              </w:rPr>
              <w:t>Provisions of bidding documents remain unchanged.</w:t>
            </w:r>
          </w:p>
        </w:tc>
      </w:tr>
      <w:tr w:rsidR="007908FB" w:rsidRPr="009C7ED3" w:rsidTr="007908FB">
        <w:trPr>
          <w:trHeight w:val="623"/>
        </w:trPr>
        <w:tc>
          <w:tcPr>
            <w:tcW w:w="24.10pt" w:type="dxa"/>
          </w:tcPr>
          <w:p w:rsidR="007908FB" w:rsidRPr="009C7ED3" w:rsidRDefault="007908FB" w:rsidP="007908FB">
            <w:pPr>
              <w:pStyle w:val="ListParagraph"/>
              <w:numPr>
                <w:ilvl w:val="0"/>
                <w:numId w:val="8"/>
              </w:numPr>
              <w:spacing w:after="0pt" w:line="12pt" w:lineRule="auto"/>
              <w:jc w:val="center"/>
              <w:rPr>
                <w:rFonts w:ascii="Book Antiqua" w:hAnsi="Book Antiqua" w:cstheme="minorHAnsi"/>
                <w:b/>
                <w:bCs/>
                <w:szCs w:val="22"/>
              </w:rPr>
            </w:pPr>
          </w:p>
        </w:tc>
        <w:tc>
          <w:tcPr>
            <w:tcW w:w="83.65pt" w:type="dxa"/>
          </w:tcPr>
          <w:p w:rsidR="007908FB" w:rsidRPr="009C7ED3" w:rsidRDefault="007908FB" w:rsidP="007908FB">
            <w:pPr>
              <w:jc w:val="center"/>
              <w:rPr>
                <w:rFonts w:ascii="Book Antiqua" w:hAnsi="Book Antiqua" w:cs="Arial"/>
                <w:szCs w:val="22"/>
              </w:rPr>
            </w:pPr>
            <w:r w:rsidRPr="009C7ED3">
              <w:rPr>
                <w:rFonts w:ascii="Book Antiqua" w:hAnsi="Book Antiqua" w:cs="Arial"/>
                <w:szCs w:val="22"/>
              </w:rPr>
              <w:t> </w:t>
            </w:r>
            <w:r w:rsidR="00D528CD" w:rsidRPr="009C7ED3">
              <w:rPr>
                <w:rFonts w:ascii="Book Antiqua" w:hAnsi="Book Antiqua" w:cs="Arial"/>
                <w:szCs w:val="22"/>
              </w:rPr>
              <w:t>General</w:t>
            </w:r>
          </w:p>
        </w:tc>
        <w:tc>
          <w:tcPr>
            <w:tcW w:w="283.50pt" w:type="dxa"/>
          </w:tcPr>
          <w:p w:rsidR="007908FB" w:rsidRPr="009C7ED3" w:rsidRDefault="007908FB" w:rsidP="007908FB">
            <w:pPr>
              <w:rPr>
                <w:rFonts w:ascii="Book Antiqua" w:hAnsi="Book Antiqua" w:cs="Arial"/>
                <w:szCs w:val="22"/>
              </w:rPr>
            </w:pPr>
            <w:r w:rsidRPr="009C7ED3">
              <w:rPr>
                <w:rFonts w:ascii="Book Antiqua" w:hAnsi="Book Antiqua" w:cs="Arial"/>
                <w:szCs w:val="22"/>
              </w:rPr>
              <w:t> </w:t>
            </w:r>
            <w:r w:rsidR="00D528CD" w:rsidRPr="009C7ED3">
              <w:rPr>
                <w:rFonts w:ascii="Book Antiqua" w:hAnsi="Book Antiqua" w:cs="Arial"/>
                <w:szCs w:val="22"/>
              </w:rPr>
              <w:t>-</w:t>
            </w:r>
          </w:p>
        </w:tc>
        <w:tc>
          <w:tcPr>
            <w:tcW w:w="234pt" w:type="dxa"/>
          </w:tcPr>
          <w:p w:rsidR="007908FB" w:rsidRPr="009C7ED3" w:rsidRDefault="007908FB" w:rsidP="000014D7">
            <w:pPr>
              <w:spacing w:after="0pt"/>
              <w:jc w:val="both"/>
              <w:rPr>
                <w:rFonts w:ascii="Book Antiqua" w:hAnsi="Book Antiqua" w:cs="Arial"/>
                <w:szCs w:val="22"/>
              </w:rPr>
            </w:pPr>
            <w:r w:rsidRPr="009C7ED3">
              <w:rPr>
                <w:rFonts w:ascii="Book Antiqua" w:hAnsi="Book Antiqua" w:cs="Arial"/>
                <w:szCs w:val="22"/>
              </w:rPr>
              <w:t xml:space="preserve">POWERGRID is requested to please confirm that present tender has not been called against any risk purchase and any litigation is not pending/ongoing with any party in this regard. </w:t>
            </w:r>
          </w:p>
        </w:tc>
        <w:tc>
          <w:tcPr>
            <w:tcW w:w="110.10pt" w:type="dxa"/>
          </w:tcPr>
          <w:p w:rsidR="007908FB" w:rsidRPr="009C7ED3" w:rsidRDefault="00733123" w:rsidP="007908FB">
            <w:pPr>
              <w:spacing w:after="0pt" w:line="12pt" w:lineRule="auto"/>
              <w:ind w:end="7.50pt"/>
              <w:jc w:val="both"/>
              <w:rPr>
                <w:rFonts w:ascii="Book Antiqua" w:hAnsi="Book Antiqua" w:cstheme="minorHAnsi"/>
                <w:szCs w:val="22"/>
              </w:rPr>
            </w:pPr>
            <w:r w:rsidRPr="009C7ED3">
              <w:rPr>
                <w:rFonts w:ascii="Book Antiqua" w:hAnsi="Book Antiqua" w:cstheme="minorHAnsi"/>
                <w:szCs w:val="22"/>
              </w:rPr>
              <w:t>Bidders are requested to quote as per provisions of bidding documents</w:t>
            </w:r>
            <w:r w:rsidR="005566C5">
              <w:rPr>
                <w:rFonts w:ascii="Book Antiqua" w:hAnsi="Book Antiqua" w:cstheme="minorHAnsi"/>
                <w:szCs w:val="22"/>
              </w:rPr>
              <w:t xml:space="preserve"> which are amply clear</w:t>
            </w:r>
          </w:p>
        </w:tc>
      </w:tr>
      <w:tr w:rsidR="007908FB" w:rsidRPr="009C7ED3" w:rsidTr="007908FB">
        <w:trPr>
          <w:trHeight w:val="623"/>
        </w:trPr>
        <w:tc>
          <w:tcPr>
            <w:tcW w:w="24.10pt" w:type="dxa"/>
          </w:tcPr>
          <w:p w:rsidR="007908FB" w:rsidRPr="009C7ED3" w:rsidRDefault="007908FB" w:rsidP="007908FB">
            <w:pPr>
              <w:pStyle w:val="ListParagraph"/>
              <w:numPr>
                <w:ilvl w:val="0"/>
                <w:numId w:val="8"/>
              </w:numPr>
              <w:spacing w:after="0pt" w:line="12pt" w:lineRule="auto"/>
              <w:jc w:val="center"/>
              <w:rPr>
                <w:rFonts w:ascii="Book Antiqua" w:hAnsi="Book Antiqua" w:cstheme="minorHAnsi"/>
                <w:b/>
                <w:bCs/>
                <w:szCs w:val="22"/>
              </w:rPr>
            </w:pPr>
          </w:p>
        </w:tc>
        <w:tc>
          <w:tcPr>
            <w:tcW w:w="83.65pt" w:type="dxa"/>
          </w:tcPr>
          <w:p w:rsidR="007908FB" w:rsidRPr="009C7ED3" w:rsidRDefault="007908FB" w:rsidP="000014D7">
            <w:pPr>
              <w:spacing w:after="0pt" w:line="12pt" w:lineRule="auto"/>
              <w:jc w:val="center"/>
              <w:rPr>
                <w:rFonts w:ascii="Book Antiqua" w:hAnsi="Book Antiqua" w:cs="Arial"/>
                <w:szCs w:val="22"/>
              </w:rPr>
            </w:pPr>
            <w:r w:rsidRPr="009C7ED3">
              <w:rPr>
                <w:rFonts w:ascii="Book Antiqua" w:hAnsi="Book Antiqua" w:cs="Calibri"/>
                <w:szCs w:val="22"/>
              </w:rPr>
              <w:t>Appendix-8</w:t>
            </w:r>
            <w:r w:rsidRPr="009C7ED3">
              <w:rPr>
                <w:rFonts w:ascii="Book Antiqua" w:hAnsi="Book Antiqua" w:cs="Calibri"/>
                <w:szCs w:val="22"/>
              </w:rPr>
              <w:br/>
            </w:r>
            <w:r w:rsidR="000014D7" w:rsidRPr="009C7ED3">
              <w:rPr>
                <w:rFonts w:ascii="Book Antiqua" w:hAnsi="Book Antiqua" w:cs="Calibri"/>
                <w:szCs w:val="22"/>
              </w:rPr>
              <w:t xml:space="preserve">Guarantees, Liquidated Damages for </w:t>
            </w:r>
            <w:proofErr w:type="gramStart"/>
            <w:r w:rsidR="000014D7" w:rsidRPr="009C7ED3">
              <w:rPr>
                <w:rFonts w:ascii="Book Antiqua" w:hAnsi="Book Antiqua" w:cs="Calibri"/>
                <w:szCs w:val="22"/>
              </w:rPr>
              <w:t>Non Performance</w:t>
            </w:r>
            <w:proofErr w:type="gramEnd"/>
          </w:p>
        </w:tc>
        <w:tc>
          <w:tcPr>
            <w:tcW w:w="283.50pt" w:type="dxa"/>
          </w:tcPr>
          <w:p w:rsidR="007908FB" w:rsidRPr="009C7ED3" w:rsidRDefault="000014D7" w:rsidP="007908FB">
            <w:pPr>
              <w:rPr>
                <w:rFonts w:ascii="Book Antiqua" w:hAnsi="Book Antiqua" w:cs="Arial"/>
                <w:szCs w:val="22"/>
              </w:rPr>
            </w:pPr>
            <w:r w:rsidRPr="009C7ED3">
              <w:rPr>
                <w:rFonts w:ascii="Book Antiqua" w:hAnsi="Book Antiqua" w:cs="Arial"/>
                <w:szCs w:val="22"/>
              </w:rPr>
              <w:t>--</w:t>
            </w:r>
          </w:p>
        </w:tc>
        <w:tc>
          <w:tcPr>
            <w:tcW w:w="234pt" w:type="dxa"/>
          </w:tcPr>
          <w:p w:rsidR="007908FB" w:rsidRPr="009C7ED3" w:rsidRDefault="007908FB" w:rsidP="000014D7">
            <w:pPr>
              <w:spacing w:after="0pt" w:line="12pt" w:lineRule="auto"/>
              <w:jc w:val="both"/>
              <w:rPr>
                <w:rFonts w:ascii="Book Antiqua" w:hAnsi="Book Antiqua" w:cs="Calibri"/>
                <w:szCs w:val="22"/>
              </w:rPr>
            </w:pPr>
            <w:r w:rsidRPr="009C7ED3">
              <w:rPr>
                <w:rFonts w:ascii="Book Antiqua" w:hAnsi="Book Antiqua" w:cs="Calibri"/>
                <w:szCs w:val="22"/>
              </w:rPr>
              <w:t>We understand that there is no Loss Capitalization for Power Transformer in this Project. Please confirm our understanding.</w:t>
            </w:r>
          </w:p>
          <w:p w:rsidR="007908FB" w:rsidRPr="009C7ED3" w:rsidRDefault="007908FB" w:rsidP="007908FB">
            <w:pPr>
              <w:rPr>
                <w:rFonts w:ascii="Book Antiqua" w:hAnsi="Book Antiqua" w:cs="Arial"/>
                <w:szCs w:val="22"/>
              </w:rPr>
            </w:pPr>
          </w:p>
        </w:tc>
        <w:tc>
          <w:tcPr>
            <w:tcW w:w="110.10pt" w:type="dxa"/>
          </w:tcPr>
          <w:p w:rsidR="007908FB" w:rsidRPr="009C7ED3" w:rsidRDefault="00733123" w:rsidP="007908FB">
            <w:pPr>
              <w:spacing w:after="0pt" w:line="12pt" w:lineRule="auto"/>
              <w:ind w:end="7.50pt"/>
              <w:jc w:val="both"/>
              <w:rPr>
                <w:rFonts w:ascii="Book Antiqua" w:hAnsi="Book Antiqua" w:cstheme="minorHAnsi"/>
                <w:szCs w:val="22"/>
              </w:rPr>
            </w:pPr>
            <w:r w:rsidRPr="009C7ED3">
              <w:rPr>
                <w:rFonts w:ascii="Book Antiqua" w:hAnsi="Book Antiqua" w:cstheme="minorHAnsi"/>
                <w:szCs w:val="22"/>
              </w:rPr>
              <w:t>Bidders are requested to refer the provisions of ITB Clause 27.5 which are amply clear.</w:t>
            </w:r>
          </w:p>
        </w:tc>
      </w:tr>
      <w:tr w:rsidR="007908FB" w:rsidRPr="009C7ED3" w:rsidTr="007908FB">
        <w:trPr>
          <w:trHeight w:val="623"/>
        </w:trPr>
        <w:tc>
          <w:tcPr>
            <w:tcW w:w="24.10pt" w:type="dxa"/>
          </w:tcPr>
          <w:p w:rsidR="007908FB" w:rsidRPr="009C7ED3" w:rsidRDefault="007908FB" w:rsidP="007908FB">
            <w:pPr>
              <w:pStyle w:val="ListParagraph"/>
              <w:numPr>
                <w:ilvl w:val="0"/>
                <w:numId w:val="8"/>
              </w:numPr>
              <w:spacing w:after="0pt" w:line="12pt" w:lineRule="auto"/>
              <w:jc w:val="center"/>
              <w:rPr>
                <w:rFonts w:ascii="Book Antiqua" w:hAnsi="Book Antiqua" w:cstheme="minorHAnsi"/>
                <w:b/>
                <w:bCs/>
                <w:szCs w:val="22"/>
              </w:rPr>
            </w:pPr>
          </w:p>
        </w:tc>
        <w:tc>
          <w:tcPr>
            <w:tcW w:w="83.65pt" w:type="dxa"/>
          </w:tcPr>
          <w:p w:rsidR="007908FB" w:rsidRPr="009C7ED3" w:rsidRDefault="007908FB" w:rsidP="00733123">
            <w:pPr>
              <w:jc w:val="center"/>
              <w:rPr>
                <w:rFonts w:ascii="Book Antiqua" w:hAnsi="Book Antiqua" w:cs="Arial"/>
                <w:szCs w:val="22"/>
              </w:rPr>
            </w:pPr>
            <w:r w:rsidRPr="009C7ED3">
              <w:rPr>
                <w:rFonts w:ascii="Book Antiqua" w:hAnsi="Book Antiqua" w:cs="Arial"/>
                <w:szCs w:val="22"/>
              </w:rPr>
              <w:t>Attach 12_Price Adjustment Data</w:t>
            </w:r>
          </w:p>
        </w:tc>
        <w:tc>
          <w:tcPr>
            <w:tcW w:w="283.50pt" w:type="dxa"/>
          </w:tcPr>
          <w:p w:rsidR="007908FB" w:rsidRPr="009C7ED3" w:rsidRDefault="00733123" w:rsidP="007908FB">
            <w:pPr>
              <w:rPr>
                <w:rFonts w:ascii="Book Antiqua" w:hAnsi="Book Antiqua" w:cs="Arial"/>
                <w:szCs w:val="22"/>
              </w:rPr>
            </w:pPr>
            <w:r w:rsidRPr="009C7ED3">
              <w:rPr>
                <w:rFonts w:ascii="Book Antiqua" w:hAnsi="Book Antiqua" w:cs="Arial"/>
                <w:szCs w:val="22"/>
              </w:rPr>
              <w:t>-</w:t>
            </w:r>
          </w:p>
        </w:tc>
        <w:tc>
          <w:tcPr>
            <w:tcW w:w="234pt" w:type="dxa"/>
          </w:tcPr>
          <w:p w:rsidR="007908FB" w:rsidRPr="009C7ED3" w:rsidRDefault="007908FB" w:rsidP="007908FB">
            <w:pPr>
              <w:rPr>
                <w:rFonts w:ascii="Book Antiqua" w:hAnsi="Book Antiqua" w:cs="Arial"/>
                <w:szCs w:val="22"/>
              </w:rPr>
            </w:pPr>
            <w:r w:rsidRPr="009C7ED3">
              <w:rPr>
                <w:rFonts w:ascii="Book Antiqua" w:hAnsi="Book Antiqua" w:cs="Arial"/>
                <w:szCs w:val="22"/>
              </w:rPr>
              <w:t xml:space="preserve">Please include Price variation for 220KV HV POWER CABLE considering the volatile market &amp; </w:t>
            </w:r>
            <w:r w:rsidR="00904819" w:rsidRPr="009C7ED3">
              <w:rPr>
                <w:rFonts w:ascii="Book Antiqua" w:hAnsi="Book Antiqua" w:cs="Arial"/>
                <w:szCs w:val="22"/>
              </w:rPr>
              <w:t>continuous</w:t>
            </w:r>
            <w:r w:rsidRPr="009C7ED3">
              <w:rPr>
                <w:rFonts w:ascii="Book Antiqua" w:hAnsi="Book Antiqua" w:cs="Arial"/>
                <w:szCs w:val="22"/>
              </w:rPr>
              <w:t xml:space="preserve"> increase in copper &amp; </w:t>
            </w:r>
            <w:r w:rsidR="00904819" w:rsidRPr="009C7ED3">
              <w:rPr>
                <w:rFonts w:ascii="Book Antiqua" w:hAnsi="Book Antiqua" w:cs="Arial"/>
                <w:szCs w:val="22"/>
              </w:rPr>
              <w:t>Aluminum</w:t>
            </w:r>
            <w:r w:rsidRPr="009C7ED3">
              <w:rPr>
                <w:rFonts w:ascii="Book Antiqua" w:hAnsi="Book Antiqua" w:cs="Arial"/>
                <w:szCs w:val="22"/>
              </w:rPr>
              <w:t xml:space="preserve"> prices.</w:t>
            </w:r>
          </w:p>
        </w:tc>
        <w:tc>
          <w:tcPr>
            <w:tcW w:w="110.10pt" w:type="dxa"/>
          </w:tcPr>
          <w:p w:rsidR="007908FB" w:rsidRPr="009C7ED3" w:rsidRDefault="00733123" w:rsidP="007908FB">
            <w:pPr>
              <w:spacing w:after="0pt" w:line="12pt" w:lineRule="auto"/>
              <w:ind w:end="7.50pt"/>
              <w:jc w:val="both"/>
              <w:rPr>
                <w:rFonts w:ascii="Book Antiqua" w:hAnsi="Book Antiqua" w:cstheme="minorHAnsi"/>
                <w:szCs w:val="22"/>
              </w:rPr>
            </w:pPr>
            <w:r w:rsidRPr="009C7ED3">
              <w:rPr>
                <w:rFonts w:ascii="Book Antiqua" w:hAnsi="Book Antiqua" w:cstheme="minorHAnsi"/>
                <w:szCs w:val="22"/>
              </w:rPr>
              <w:t xml:space="preserve">Bidders are requested to refer the provisions </w:t>
            </w:r>
            <w:proofErr w:type="gramStart"/>
            <w:r w:rsidRPr="009C7ED3">
              <w:rPr>
                <w:rFonts w:ascii="Book Antiqua" w:hAnsi="Book Antiqua" w:cstheme="minorHAnsi"/>
                <w:szCs w:val="22"/>
              </w:rPr>
              <w:t xml:space="preserve">of </w:t>
            </w:r>
            <w:r w:rsidRPr="009C7ED3">
              <w:rPr>
                <w:rFonts w:ascii="Book Antiqua" w:hAnsi="Book Antiqua" w:cs="Arial"/>
                <w:szCs w:val="22"/>
              </w:rPr>
              <w:t xml:space="preserve"> Appendix</w:t>
            </w:r>
            <w:proofErr w:type="gramEnd"/>
            <w:r w:rsidRPr="009C7ED3">
              <w:rPr>
                <w:rFonts w:ascii="Book Antiqua" w:hAnsi="Book Antiqua" w:cs="Arial"/>
                <w:szCs w:val="22"/>
              </w:rPr>
              <w:t>-2, Price Adjustment</w:t>
            </w:r>
            <w:r w:rsidRPr="009C7ED3">
              <w:rPr>
                <w:rFonts w:ascii="Book Antiqua" w:hAnsi="Book Antiqua" w:cstheme="minorHAnsi"/>
                <w:szCs w:val="22"/>
              </w:rPr>
              <w:t xml:space="preserve"> which are amply clear.</w:t>
            </w:r>
          </w:p>
        </w:tc>
      </w:tr>
      <w:tr w:rsidR="007908FB" w:rsidRPr="009C7ED3" w:rsidTr="007908FB">
        <w:trPr>
          <w:trHeight w:val="623"/>
        </w:trPr>
        <w:tc>
          <w:tcPr>
            <w:tcW w:w="24.10pt" w:type="dxa"/>
          </w:tcPr>
          <w:p w:rsidR="007908FB" w:rsidRPr="009C7ED3" w:rsidRDefault="007908FB" w:rsidP="007908FB">
            <w:pPr>
              <w:pStyle w:val="ListParagraph"/>
              <w:numPr>
                <w:ilvl w:val="0"/>
                <w:numId w:val="8"/>
              </w:numPr>
              <w:spacing w:after="0pt" w:line="12pt" w:lineRule="auto"/>
              <w:jc w:val="center"/>
              <w:rPr>
                <w:rFonts w:ascii="Book Antiqua" w:hAnsi="Book Antiqua" w:cstheme="minorHAnsi"/>
                <w:b/>
                <w:bCs/>
                <w:szCs w:val="22"/>
              </w:rPr>
            </w:pPr>
          </w:p>
        </w:tc>
        <w:tc>
          <w:tcPr>
            <w:tcW w:w="83.65pt" w:type="dxa"/>
          </w:tcPr>
          <w:p w:rsidR="007908FB" w:rsidRPr="009C7ED3" w:rsidRDefault="007908FB" w:rsidP="007908FB">
            <w:pPr>
              <w:autoSpaceDE w:val="0"/>
              <w:autoSpaceDN w:val="0"/>
              <w:adjustRightInd w:val="0"/>
              <w:spacing w:after="0pt" w:line="12pt" w:lineRule="auto"/>
              <w:rPr>
                <w:rFonts w:ascii="Book Antiqua" w:hAnsi="Book Antiqua" w:cs="CIDFont+F2"/>
                <w:szCs w:val="22"/>
                <w:lang w:eastAsia="en-IN"/>
              </w:rPr>
            </w:pPr>
            <w:r w:rsidRPr="009C7ED3">
              <w:rPr>
                <w:rFonts w:ascii="Book Antiqua" w:hAnsi="Book Antiqua" w:cs="CIDFont+F2"/>
                <w:szCs w:val="22"/>
                <w:lang w:eastAsia="en-IN"/>
              </w:rPr>
              <w:t>GCC clause 30.1, b,</w:t>
            </w:r>
          </w:p>
          <w:p w:rsidR="007908FB" w:rsidRPr="009C7ED3" w:rsidRDefault="007908FB" w:rsidP="007908FB">
            <w:pPr>
              <w:jc w:val="center"/>
              <w:rPr>
                <w:rFonts w:ascii="Book Antiqua" w:hAnsi="Book Antiqua" w:cs="Arial"/>
                <w:szCs w:val="22"/>
              </w:rPr>
            </w:pPr>
            <w:r w:rsidRPr="009C7ED3">
              <w:rPr>
                <w:rFonts w:ascii="Book Antiqua" w:hAnsi="Book Antiqua" w:cs="CIDFont+F2"/>
                <w:szCs w:val="22"/>
                <w:lang w:eastAsia="en-IN"/>
              </w:rPr>
              <w:lastRenderedPageBreak/>
              <w:t>V &amp; 30.8</w:t>
            </w:r>
            <w:r w:rsidR="00DA25A1" w:rsidRPr="009C7ED3">
              <w:rPr>
                <w:rFonts w:ascii="Book Antiqua" w:hAnsi="Book Antiqua" w:cs="CIDFont+F2"/>
                <w:szCs w:val="22"/>
                <w:lang w:eastAsia="en-IN"/>
              </w:rPr>
              <w:t>, Section-</w:t>
            </w:r>
            <w:proofErr w:type="gramStart"/>
            <w:r w:rsidR="00DA25A1" w:rsidRPr="009C7ED3">
              <w:rPr>
                <w:rFonts w:ascii="Book Antiqua" w:hAnsi="Book Antiqua" w:cs="CIDFont+F2"/>
                <w:szCs w:val="22"/>
                <w:lang w:eastAsia="en-IN"/>
              </w:rPr>
              <w:t xml:space="preserve">V, </w:t>
            </w:r>
            <w:r w:rsidR="00DA25A1" w:rsidRPr="009C7ED3">
              <w:rPr>
                <w:rFonts w:ascii="Book Antiqua" w:hAnsi="Book Antiqua" w:cs="Arial"/>
                <w:szCs w:val="22"/>
              </w:rPr>
              <w:t xml:space="preserve"> Vol</w:t>
            </w:r>
            <w:proofErr w:type="gramEnd"/>
            <w:r w:rsidR="00DA25A1" w:rsidRPr="009C7ED3">
              <w:rPr>
                <w:rFonts w:ascii="Book Antiqua" w:hAnsi="Book Antiqua" w:cs="Arial"/>
                <w:szCs w:val="22"/>
              </w:rPr>
              <w:t>-I of bidding documents</w:t>
            </w:r>
          </w:p>
        </w:tc>
        <w:tc>
          <w:tcPr>
            <w:tcW w:w="283.50pt" w:type="dxa"/>
          </w:tcPr>
          <w:p w:rsidR="007908FB" w:rsidRPr="009C7ED3" w:rsidRDefault="007908FB" w:rsidP="007908FB">
            <w:pPr>
              <w:rPr>
                <w:rFonts w:ascii="Book Antiqua" w:hAnsi="Book Antiqua" w:cs="Arial"/>
                <w:szCs w:val="22"/>
              </w:rPr>
            </w:pPr>
          </w:p>
        </w:tc>
        <w:tc>
          <w:tcPr>
            <w:tcW w:w="234pt" w:type="dxa"/>
          </w:tcPr>
          <w:p w:rsidR="007908FB" w:rsidRPr="009C7ED3" w:rsidRDefault="007908FB" w:rsidP="005566C5">
            <w:pPr>
              <w:autoSpaceDE w:val="0"/>
              <w:autoSpaceDN w:val="0"/>
              <w:adjustRightInd w:val="0"/>
              <w:spacing w:after="0pt" w:line="12pt" w:lineRule="auto"/>
              <w:jc w:val="both"/>
              <w:rPr>
                <w:rFonts w:ascii="Book Antiqua" w:hAnsi="Book Antiqua" w:cs="Arial"/>
                <w:szCs w:val="22"/>
              </w:rPr>
            </w:pPr>
            <w:r w:rsidRPr="009C7ED3">
              <w:rPr>
                <w:rFonts w:ascii="Book Antiqua" w:hAnsi="Book Antiqua" w:cs="CIDFont+F2"/>
                <w:szCs w:val="22"/>
                <w:lang w:eastAsia="en-IN"/>
              </w:rPr>
              <w:t>In addition to GCC clause 30.1, b, V, regarding the</w:t>
            </w:r>
            <w:r w:rsidR="00D514FF" w:rsidRPr="009C7ED3">
              <w:rPr>
                <w:rFonts w:ascii="Book Antiqua" w:hAnsi="Book Antiqua" w:cs="CIDFont+F2"/>
                <w:szCs w:val="22"/>
                <w:lang w:eastAsia="en-IN"/>
              </w:rPr>
              <w:t xml:space="preserve"> </w:t>
            </w:r>
            <w:r w:rsidRPr="009C7ED3">
              <w:rPr>
                <w:rFonts w:ascii="Book Antiqua" w:hAnsi="Book Antiqua" w:cs="CIDFont+F2"/>
                <w:szCs w:val="22"/>
                <w:lang w:eastAsia="en-IN"/>
              </w:rPr>
              <w:t xml:space="preserve">cost of insurance premium to be </w:t>
            </w:r>
            <w:r w:rsidRPr="009C7ED3">
              <w:rPr>
                <w:rFonts w:ascii="Book Antiqua" w:hAnsi="Book Antiqua" w:cs="CIDFont+F2"/>
                <w:szCs w:val="22"/>
                <w:lang w:eastAsia="en-IN"/>
              </w:rPr>
              <w:lastRenderedPageBreak/>
              <w:t>reimbursed by</w:t>
            </w:r>
            <w:r w:rsidR="00D514FF" w:rsidRPr="009C7ED3">
              <w:rPr>
                <w:rFonts w:ascii="Book Antiqua" w:hAnsi="Book Antiqua" w:cs="CIDFont+F2"/>
                <w:szCs w:val="22"/>
                <w:lang w:eastAsia="en-IN"/>
              </w:rPr>
              <w:t xml:space="preserve"> </w:t>
            </w:r>
            <w:r w:rsidRPr="009C7ED3">
              <w:rPr>
                <w:rFonts w:ascii="Book Antiqua" w:hAnsi="Book Antiqua" w:cs="CIDFont+F2"/>
                <w:szCs w:val="22"/>
                <w:lang w:eastAsia="en-IN"/>
              </w:rPr>
              <w:t>purchaser to the Contractor for all Owner Supplied</w:t>
            </w:r>
            <w:r w:rsidR="00D514FF" w:rsidRPr="009C7ED3">
              <w:rPr>
                <w:rFonts w:ascii="Book Antiqua" w:hAnsi="Book Antiqua" w:cs="CIDFont+F2"/>
                <w:szCs w:val="22"/>
                <w:lang w:eastAsia="en-IN"/>
              </w:rPr>
              <w:t xml:space="preserve"> </w:t>
            </w:r>
            <w:r w:rsidRPr="009C7ED3">
              <w:rPr>
                <w:rFonts w:ascii="Book Antiqua" w:hAnsi="Book Antiqua" w:cs="CIDFont+F2"/>
                <w:szCs w:val="22"/>
                <w:lang w:eastAsia="en-IN"/>
              </w:rPr>
              <w:t>equipment &amp; materials (OSM), Please also</w:t>
            </w:r>
            <w:r w:rsidR="00D514FF" w:rsidRPr="009C7ED3">
              <w:rPr>
                <w:rFonts w:ascii="Book Antiqua" w:hAnsi="Book Antiqua" w:cs="CIDFont+F2"/>
                <w:szCs w:val="22"/>
                <w:lang w:eastAsia="en-IN"/>
              </w:rPr>
              <w:t xml:space="preserve"> </w:t>
            </w:r>
            <w:r w:rsidRPr="009C7ED3">
              <w:rPr>
                <w:rFonts w:ascii="Book Antiqua" w:hAnsi="Book Antiqua" w:cs="CIDFont+F2"/>
                <w:szCs w:val="22"/>
                <w:lang w:eastAsia="en-IN"/>
              </w:rPr>
              <w:t>clarify/</w:t>
            </w:r>
            <w:proofErr w:type="spellStart"/>
            <w:r w:rsidRPr="009C7ED3">
              <w:rPr>
                <w:rFonts w:ascii="Book Antiqua" w:hAnsi="Book Antiqua" w:cs="CIDFont+F2"/>
                <w:szCs w:val="22"/>
                <w:lang w:eastAsia="en-IN"/>
              </w:rPr>
              <w:t>eloborate</w:t>
            </w:r>
            <w:proofErr w:type="spellEnd"/>
            <w:r w:rsidRPr="009C7ED3">
              <w:rPr>
                <w:rFonts w:ascii="Book Antiqua" w:hAnsi="Book Antiqua" w:cs="CIDFont+F2"/>
                <w:szCs w:val="22"/>
                <w:lang w:eastAsia="en-IN"/>
              </w:rPr>
              <w:t xml:space="preserve"> on scope of warrantee/defect</w:t>
            </w:r>
            <w:r w:rsidR="00D514FF" w:rsidRPr="009C7ED3">
              <w:rPr>
                <w:rFonts w:ascii="Book Antiqua" w:hAnsi="Book Antiqua" w:cs="CIDFont+F2"/>
                <w:szCs w:val="22"/>
                <w:lang w:eastAsia="en-IN"/>
              </w:rPr>
              <w:t xml:space="preserve"> </w:t>
            </w:r>
            <w:r w:rsidRPr="009C7ED3">
              <w:rPr>
                <w:rFonts w:ascii="Book Antiqua" w:hAnsi="Book Antiqua" w:cs="CIDFont+F2"/>
                <w:szCs w:val="22"/>
                <w:lang w:eastAsia="en-IN"/>
              </w:rPr>
              <w:t>liability to contractor for such items.</w:t>
            </w:r>
          </w:p>
        </w:tc>
        <w:tc>
          <w:tcPr>
            <w:tcW w:w="110.10pt" w:type="dxa"/>
          </w:tcPr>
          <w:p w:rsidR="007908FB" w:rsidRPr="009C7ED3" w:rsidRDefault="00DA25A1" w:rsidP="007908FB">
            <w:pPr>
              <w:spacing w:after="0pt" w:line="12pt" w:lineRule="auto"/>
              <w:ind w:end="7.50pt"/>
              <w:jc w:val="both"/>
              <w:rPr>
                <w:rFonts w:ascii="Book Antiqua" w:hAnsi="Book Antiqua" w:cstheme="minorHAnsi"/>
                <w:szCs w:val="22"/>
              </w:rPr>
            </w:pPr>
            <w:r w:rsidRPr="009C7ED3">
              <w:rPr>
                <w:rFonts w:ascii="Book Antiqua" w:hAnsi="Book Antiqua" w:cstheme="minorHAnsi"/>
                <w:szCs w:val="22"/>
              </w:rPr>
              <w:lastRenderedPageBreak/>
              <w:t xml:space="preserve">Provisions of bidding </w:t>
            </w:r>
            <w:r w:rsidRPr="009C7ED3">
              <w:rPr>
                <w:rFonts w:ascii="Book Antiqua" w:hAnsi="Book Antiqua" w:cstheme="minorHAnsi"/>
                <w:szCs w:val="22"/>
              </w:rPr>
              <w:lastRenderedPageBreak/>
              <w:t>documents are amply clear.</w:t>
            </w:r>
          </w:p>
        </w:tc>
      </w:tr>
    </w:tbl>
    <w:p w:rsidR="00753336" w:rsidRPr="009C7ED3" w:rsidRDefault="00753336" w:rsidP="00DE4C73">
      <w:pPr>
        <w:rPr>
          <w:rFonts w:ascii="Book Antiqua" w:hAnsi="Book Antiqua" w:cs="Calibri"/>
          <w:b/>
          <w:bCs/>
          <w:szCs w:val="22"/>
          <w:u w:val="single"/>
        </w:rPr>
      </w:pPr>
    </w:p>
    <w:p w:rsidR="005E73CF" w:rsidRPr="009C7ED3" w:rsidRDefault="005E73CF" w:rsidP="00DE4C73">
      <w:pPr>
        <w:rPr>
          <w:rFonts w:ascii="Book Antiqua" w:hAnsi="Book Antiqua" w:cs="Calibri"/>
          <w:b/>
          <w:bCs/>
          <w:szCs w:val="22"/>
          <w:u w:val="single"/>
        </w:rPr>
      </w:pPr>
    </w:p>
    <w:sectPr w:rsidR="005E73CF" w:rsidRPr="009C7ED3" w:rsidSect="00E13EF7">
      <w:headerReference w:type="default" r:id="rId8"/>
      <w:footerReference w:type="default" r:id="rId9"/>
      <w:pgSz w:w="841.90pt" w:h="595.30pt" w:orient="landscape" w:code="9"/>
      <w:pgMar w:top="114.70pt" w:right="54pt" w:bottom="58.30pt" w:left="62.65pt" w:header="18pt" w:footer="15.85pt" w:gutter="0pt"/>
      <w:cols w:space="36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endnote w:type="separator" w:id="-1">
    <w:p w:rsidR="000D36DC" w:rsidRDefault="000D36DC">
      <w:pPr>
        <w:spacing w:after="0pt" w:line="12pt" w:lineRule="auto"/>
      </w:pPr>
      <w:r>
        <w:separator/>
      </w:r>
    </w:p>
  </w:endnote>
  <w:endnote w:type="continuationSeparator" w:id="0">
    <w:p w:rsidR="000D36DC" w:rsidRDefault="000D36DC">
      <w:pPr>
        <w:spacing w:after="0pt" w:line="12pt" w:lineRule="auto"/>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Symbol">
    <w:panose1 w:val="05050102010706020507"/>
    <w:family w:val="roman"/>
    <w:pitch w:val="variable"/>
    <w:sig w:usb0="00000000" w:usb1="10000000" w:usb2="00000000" w:usb3="00000000" w:csb0="80000000" w:csb1="00000000"/>
  </w:font>
  <w:font w:name="Calibri">
    <w:panose1 w:val="020F0502020204030204"/>
    <w:charset w:characterSet="iso-8859-1"/>
    <w:family w:val="swiss"/>
    <w:pitch w:val="variable"/>
    <w:sig w:usb0="E4002EFF" w:usb1="C000247B" w:usb2="00000009" w:usb3="00000000" w:csb0="000001FF" w:csb1="00000000"/>
  </w:font>
  <w:font w:name="Mangal">
    <w:altName w:val="Mangal"/>
    <w:panose1 w:val="00000400000000000000"/>
    <w:charset w:characterSet="iso-8859-1"/>
    <w:family w:val="roman"/>
    <w:pitch w:val="variable"/>
    <w:sig w:usb0="00008003" w:usb1="00000000" w:usb2="00000000" w:usb3="00000000" w:csb0="00000001" w:csb1="00000000"/>
  </w:font>
  <w:font w:name="Tahoma">
    <w:panose1 w:val="020B0604030504040204"/>
    <w:charset w:characterSet="iso-8859-1"/>
    <w:family w:val="swiss"/>
    <w:pitch w:val="variable"/>
    <w:sig w:usb0="E1002EFF" w:usb1="C000605B" w:usb2="00000029" w:usb3="00000000" w:csb0="000101FF" w:csb1="00000000"/>
  </w:font>
  <w:font w:name="Verdana">
    <w:panose1 w:val="020B0604030504040204"/>
    <w:charset w:characterSet="iso-8859-1"/>
    <w:family w:val="swiss"/>
    <w:pitch w:val="variable"/>
    <w:sig w:usb0="A00006FF" w:usb1="4000205B" w:usb2="00000010" w:usb3="00000000" w:csb0="0000019F" w:csb1="00000000"/>
  </w:font>
  <w:font w:name="Book Antiqua">
    <w:panose1 w:val="02040602050305030304"/>
    <w:charset w:characterSet="iso-8859-1"/>
    <w:family w:val="roman"/>
    <w:pitch w:val="variable"/>
    <w:sig w:usb0="00000287" w:usb1="00000000" w:usb2="00000000" w:usb3="00000000" w:csb0="0000009F" w:csb1="00000000"/>
  </w:font>
  <w:font w:name="CIDFont+F2">
    <w:altName w:val="Calibri"/>
    <w:panose1 w:val="00000000000000000000"/>
    <w:charset w:characterSet="iso-8859-1"/>
    <w:family w:val="auto"/>
    <w:notTrueType/>
    <w:pitch w:val="default"/>
    <w:sig w:usb0="00000003" w:usb1="00000000" w:usb2="00000000" w:usb3="00000000" w:csb0="00000001" w:csb1="00000000"/>
  </w:font>
  <w:font w:name="Calibri Light">
    <w:panose1 w:val="020F0302020204030204"/>
    <w:charset w:characterSet="iso-8859-1"/>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rsidR="00753336" w:rsidRDefault="00753336">
    <w:pPr>
      <w:pStyle w:val="Footer"/>
      <w:ind w:end="0.05pt"/>
      <w:jc w:val="end"/>
    </w:pPr>
    <w:r>
      <w:t xml:space="preserve">  Page </w:t>
    </w:r>
    <w:r>
      <w:rPr>
        <w:b/>
        <w:sz w:val="24"/>
        <w:szCs w:val="24"/>
      </w:rPr>
      <w:fldChar w:fldCharType="begin"/>
    </w:r>
    <w:r>
      <w:rPr>
        <w:b/>
      </w:rPr>
      <w:instrText xml:space="preserve"> PAGE </w:instrText>
    </w:r>
    <w:r>
      <w:rPr>
        <w:b/>
        <w:sz w:val="24"/>
        <w:szCs w:val="24"/>
      </w:rPr>
      <w:fldChar w:fldCharType="separate"/>
    </w:r>
    <w:r w:rsidR="005B7555">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5B7555">
      <w:rPr>
        <w:b/>
        <w:noProof/>
      </w:rPr>
      <w:t>4</w:t>
    </w:r>
    <w:r>
      <w:rPr>
        <w:b/>
        <w:sz w:val="24"/>
        <w:szCs w:val="24"/>
      </w:rPr>
      <w:fldChar w:fldCharType="end"/>
    </w:r>
  </w:p>
  <w:p w:rsidR="00753336" w:rsidRDefault="00753336">
    <w:pPr>
      <w:pStyle w:val="Footer"/>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footnote w:type="separator" w:id="-1">
    <w:p w:rsidR="000D36DC" w:rsidRDefault="000D36DC">
      <w:pPr>
        <w:spacing w:after="0pt" w:line="12pt" w:lineRule="auto"/>
      </w:pPr>
      <w:r>
        <w:separator/>
      </w:r>
    </w:p>
  </w:footnote>
  <w:footnote w:type="continuationSeparator" w:id="0">
    <w:p w:rsidR="000D36DC" w:rsidRDefault="000D36DC">
      <w:pPr>
        <w:spacing w:after="0pt" w:line="12pt" w:lineRule="auto"/>
      </w:pPr>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rsidR="001D6203" w:rsidRPr="001D6203" w:rsidRDefault="009839E7" w:rsidP="00E13EF7">
    <w:pPr>
      <w:spacing w:after="0pt" w:line="12pt" w:lineRule="auto"/>
      <w:jc w:val="both"/>
      <w:rPr>
        <w:rFonts w:ascii="Book Antiqua" w:hAnsi="Book Antiqua" w:cs="Calibri"/>
        <w:b/>
        <w:bCs/>
        <w:szCs w:val="22"/>
      </w:rPr>
    </w:pPr>
    <w:r w:rsidRPr="00C35226">
      <w:rPr>
        <w:rFonts w:ascii="Book Antiqua" w:hAnsi="Book Antiqua" w:cs="Calibri"/>
        <w:b/>
        <w:bCs/>
        <w:szCs w:val="22"/>
      </w:rPr>
      <w:t>Clarification No–</w:t>
    </w:r>
    <w:proofErr w:type="spellStart"/>
    <w:r w:rsidR="00530F53">
      <w:rPr>
        <w:rFonts w:ascii="Book Antiqua" w:hAnsi="Book Antiqua" w:cs="Calibri"/>
        <w:b/>
        <w:bCs/>
        <w:szCs w:val="22"/>
      </w:rPr>
      <w:t>I</w:t>
    </w:r>
    <w:r w:rsidR="007E6BFE">
      <w:rPr>
        <w:rFonts w:ascii="Book Antiqua" w:hAnsi="Book Antiqua" w:cs="Calibri"/>
        <w:b/>
        <w:bCs/>
        <w:szCs w:val="22"/>
      </w:rPr>
      <w:t>_Commercial</w:t>
    </w:r>
    <w:proofErr w:type="spellEnd"/>
    <w:r w:rsidRPr="00C35226">
      <w:rPr>
        <w:rFonts w:ascii="Book Antiqua" w:hAnsi="Book Antiqua" w:cs="Calibri"/>
        <w:b/>
        <w:bCs/>
        <w:szCs w:val="22"/>
      </w:rPr>
      <w:t xml:space="preserve"> </w:t>
    </w:r>
    <w:r w:rsidR="001D6203" w:rsidRPr="001D6203">
      <w:rPr>
        <w:rFonts w:ascii="Book Antiqua" w:hAnsi="Book Antiqua" w:cs="Calibri"/>
        <w:b/>
        <w:bCs/>
        <w:szCs w:val="22"/>
      </w:rPr>
      <w:t xml:space="preserve">to the Bidding Documents for </w:t>
    </w:r>
    <w:bookmarkStart w:id="0" w:name="_Hlk109748467"/>
    <w:r w:rsidR="00E13EF7" w:rsidRPr="00E13EF7">
      <w:rPr>
        <w:rFonts w:ascii="Book Antiqua" w:hAnsi="Book Antiqua" w:cs="Calibri"/>
        <w:b/>
        <w:bCs/>
        <w:szCs w:val="22"/>
      </w:rPr>
      <w:t>Substation Package SS-100 for (</w:t>
    </w:r>
    <w:proofErr w:type="spellStart"/>
    <w:r w:rsidR="00E13EF7" w:rsidRPr="00E13EF7">
      <w:rPr>
        <w:rFonts w:ascii="Book Antiqua" w:hAnsi="Book Antiqua" w:cs="Calibri"/>
        <w:b/>
        <w:bCs/>
        <w:szCs w:val="22"/>
      </w:rPr>
      <w:t>i</w:t>
    </w:r>
    <w:proofErr w:type="spellEnd"/>
    <w:r w:rsidR="00E13EF7" w:rsidRPr="00E13EF7">
      <w:rPr>
        <w:rFonts w:ascii="Book Antiqua" w:hAnsi="Book Antiqua" w:cs="Calibri"/>
        <w:b/>
        <w:bCs/>
        <w:szCs w:val="22"/>
      </w:rPr>
      <w:t xml:space="preserve">) Extn. of 400/230kV </w:t>
    </w:r>
    <w:proofErr w:type="spellStart"/>
    <w:r w:rsidR="00E13EF7" w:rsidRPr="00E13EF7">
      <w:rPr>
        <w:rFonts w:ascii="Book Antiqua" w:hAnsi="Book Antiqua" w:cs="Calibri"/>
        <w:b/>
        <w:bCs/>
        <w:szCs w:val="22"/>
      </w:rPr>
      <w:t>Arasur</w:t>
    </w:r>
    <w:proofErr w:type="spellEnd"/>
    <w:r w:rsidR="00E13EF7" w:rsidRPr="00E13EF7">
      <w:rPr>
        <w:rFonts w:ascii="Book Antiqua" w:hAnsi="Book Antiqua" w:cs="Calibri"/>
        <w:b/>
        <w:bCs/>
        <w:szCs w:val="22"/>
      </w:rPr>
      <w:t xml:space="preserve"> S/S including supply of one no. 500MVA ICT associated with Augmentation of Transformation Capacity by 1x500MVA, 400/230kV ICT (4th) at </w:t>
    </w:r>
    <w:proofErr w:type="spellStart"/>
    <w:r w:rsidR="00E13EF7" w:rsidRPr="00E13EF7">
      <w:rPr>
        <w:rFonts w:ascii="Book Antiqua" w:hAnsi="Book Antiqua" w:cs="Calibri"/>
        <w:b/>
        <w:bCs/>
        <w:szCs w:val="22"/>
      </w:rPr>
      <w:t>Arasur</w:t>
    </w:r>
    <w:proofErr w:type="spellEnd"/>
    <w:r w:rsidR="00E13EF7" w:rsidRPr="00E13EF7">
      <w:rPr>
        <w:rFonts w:ascii="Book Antiqua" w:hAnsi="Book Antiqua" w:cs="Calibri"/>
        <w:b/>
        <w:bCs/>
        <w:szCs w:val="22"/>
      </w:rPr>
      <w:t xml:space="preserve"> substation (ii) Extn. of 400/230kV Hosur S/S including supply of one no. 500MVA ICT associated with Augmentation of Transformation Capacity by 1x500 MVA, 400/230kV ICT (4th) at Hosur substation (iii) Extn. of 400/220kV </w:t>
    </w:r>
    <w:proofErr w:type="spellStart"/>
    <w:r w:rsidR="00E13EF7" w:rsidRPr="00E13EF7">
      <w:rPr>
        <w:rFonts w:ascii="Book Antiqua" w:hAnsi="Book Antiqua" w:cs="Calibri"/>
        <w:b/>
        <w:bCs/>
        <w:szCs w:val="22"/>
      </w:rPr>
      <w:t>Raigarh</w:t>
    </w:r>
    <w:proofErr w:type="spellEnd"/>
    <w:r w:rsidR="00E13EF7" w:rsidRPr="00E13EF7">
      <w:rPr>
        <w:rFonts w:ascii="Book Antiqua" w:hAnsi="Book Antiqua" w:cs="Calibri"/>
        <w:b/>
        <w:bCs/>
        <w:szCs w:val="22"/>
      </w:rPr>
      <w:t xml:space="preserve"> (PG) S/S associated with Augmentation of Transformation Capacity by 1x500 MVA, 400/220kV ICT (3rd) at </w:t>
    </w:r>
    <w:proofErr w:type="spellStart"/>
    <w:r w:rsidR="00E13EF7" w:rsidRPr="00E13EF7">
      <w:rPr>
        <w:rFonts w:ascii="Book Antiqua" w:hAnsi="Book Antiqua" w:cs="Calibri"/>
        <w:b/>
        <w:bCs/>
        <w:szCs w:val="22"/>
      </w:rPr>
      <w:t>Raigarh</w:t>
    </w:r>
    <w:proofErr w:type="spellEnd"/>
    <w:r w:rsidR="00E13EF7" w:rsidRPr="00E13EF7">
      <w:rPr>
        <w:rFonts w:ascii="Book Antiqua" w:hAnsi="Book Antiqua" w:cs="Calibri"/>
        <w:b/>
        <w:bCs/>
        <w:szCs w:val="22"/>
      </w:rPr>
      <w:t xml:space="preserve"> (PG) substation</w:t>
    </w:r>
    <w:bookmarkEnd w:id="0"/>
    <w:r w:rsidR="001D6203" w:rsidRPr="001D6203">
      <w:rPr>
        <w:rFonts w:ascii="Book Antiqua" w:hAnsi="Book Antiqua" w:cs="Calibri"/>
        <w:b/>
        <w:bCs/>
        <w:szCs w:val="22"/>
      </w:rPr>
      <w:t>;</w:t>
    </w:r>
    <w:r w:rsidR="00E13EF7">
      <w:rPr>
        <w:rFonts w:ascii="Book Antiqua" w:hAnsi="Book Antiqua" w:cs="Calibri"/>
        <w:b/>
        <w:bCs/>
        <w:szCs w:val="22"/>
      </w:rPr>
      <w:t xml:space="preserve"> </w:t>
    </w:r>
    <w:r w:rsidR="001D6203" w:rsidRPr="001D6203">
      <w:rPr>
        <w:rFonts w:ascii="Book Antiqua" w:hAnsi="Book Antiqua" w:cs="Calibri"/>
        <w:b/>
        <w:bCs/>
        <w:szCs w:val="22"/>
      </w:rPr>
      <w:t xml:space="preserve">Spec. No.: </w:t>
    </w:r>
    <w:r w:rsidR="00E13EF7" w:rsidRPr="00E13EF7">
      <w:rPr>
        <w:rFonts w:ascii="Book Antiqua" w:hAnsi="Book Antiqua" w:cs="Calibri"/>
        <w:b/>
        <w:bCs/>
        <w:szCs w:val="22"/>
      </w:rPr>
      <w:t>CC/NT/AIS/DOM/A04/22/00233</w:t>
    </w:r>
  </w:p>
  <w:p w:rsidR="009839E7" w:rsidRPr="00C35226" w:rsidRDefault="009839E7" w:rsidP="00C35226">
    <w:pPr>
      <w:pStyle w:val="Header"/>
      <w:jc w:val="both"/>
      <w:rPr>
        <w:sz w:val="20"/>
        <w:szCs w:val="18"/>
      </w:rPr>
    </w:pPr>
  </w:p>
  <w:p w:rsidR="009839E7" w:rsidRDefault="009839E7" w:rsidP="009839E7">
    <w:pPr>
      <w:pStyle w:val="Header"/>
    </w:pPr>
  </w:p>
  <w:p w:rsidR="009839E7" w:rsidRPr="009839E7" w:rsidRDefault="009839E7" w:rsidP="009839E7">
    <w:pPr>
      <w:pStyle w:val="Heade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045D16D2"/>
    <w:multiLevelType w:val="hybridMultilevel"/>
    <w:tmpl w:val="BA56029A"/>
    <w:lvl w:ilvl="0" w:tplc="6B96E862">
      <w:start w:val="6"/>
      <w:numFmt w:val="bullet"/>
      <w:lvlText w:val=""/>
      <w:lvlJc w:val="start"/>
      <w:pPr>
        <w:ind w:start="36pt" w:hanging="18pt"/>
      </w:pPr>
      <w:rPr>
        <w:rFonts w:ascii="Wingdings" w:eastAsia="Times New Roman" w:hAnsi="Wingdings" w:cs="Arial" w:hint="default"/>
      </w:rPr>
    </w:lvl>
    <w:lvl w:ilvl="1" w:tplc="40090003" w:tentative="1">
      <w:start w:val="1"/>
      <w:numFmt w:val="bullet"/>
      <w:lvlText w:val="o"/>
      <w:lvlJc w:val="start"/>
      <w:pPr>
        <w:ind w:start="72pt" w:hanging="18pt"/>
      </w:pPr>
      <w:rPr>
        <w:rFonts w:ascii="Courier New" w:hAnsi="Courier New" w:cs="Courier New" w:hint="default"/>
      </w:rPr>
    </w:lvl>
    <w:lvl w:ilvl="2" w:tplc="40090005" w:tentative="1">
      <w:start w:val="1"/>
      <w:numFmt w:val="bullet"/>
      <w:lvlText w:val=""/>
      <w:lvlJc w:val="start"/>
      <w:pPr>
        <w:ind w:start="108pt" w:hanging="18pt"/>
      </w:pPr>
      <w:rPr>
        <w:rFonts w:ascii="Wingdings" w:hAnsi="Wingdings" w:hint="default"/>
      </w:rPr>
    </w:lvl>
    <w:lvl w:ilvl="3" w:tplc="40090001" w:tentative="1">
      <w:start w:val="1"/>
      <w:numFmt w:val="bullet"/>
      <w:lvlText w:val=""/>
      <w:lvlJc w:val="start"/>
      <w:pPr>
        <w:ind w:start="144pt" w:hanging="18pt"/>
      </w:pPr>
      <w:rPr>
        <w:rFonts w:ascii="Symbol" w:hAnsi="Symbol" w:hint="default"/>
      </w:rPr>
    </w:lvl>
    <w:lvl w:ilvl="4" w:tplc="40090003" w:tentative="1">
      <w:start w:val="1"/>
      <w:numFmt w:val="bullet"/>
      <w:lvlText w:val="o"/>
      <w:lvlJc w:val="start"/>
      <w:pPr>
        <w:ind w:start="180pt" w:hanging="18pt"/>
      </w:pPr>
      <w:rPr>
        <w:rFonts w:ascii="Courier New" w:hAnsi="Courier New" w:cs="Courier New" w:hint="default"/>
      </w:rPr>
    </w:lvl>
    <w:lvl w:ilvl="5" w:tplc="40090005" w:tentative="1">
      <w:start w:val="1"/>
      <w:numFmt w:val="bullet"/>
      <w:lvlText w:val=""/>
      <w:lvlJc w:val="start"/>
      <w:pPr>
        <w:ind w:start="216pt" w:hanging="18pt"/>
      </w:pPr>
      <w:rPr>
        <w:rFonts w:ascii="Wingdings" w:hAnsi="Wingdings" w:hint="default"/>
      </w:rPr>
    </w:lvl>
    <w:lvl w:ilvl="6" w:tplc="40090001" w:tentative="1">
      <w:start w:val="1"/>
      <w:numFmt w:val="bullet"/>
      <w:lvlText w:val=""/>
      <w:lvlJc w:val="start"/>
      <w:pPr>
        <w:ind w:start="252pt" w:hanging="18pt"/>
      </w:pPr>
      <w:rPr>
        <w:rFonts w:ascii="Symbol" w:hAnsi="Symbol" w:hint="default"/>
      </w:rPr>
    </w:lvl>
    <w:lvl w:ilvl="7" w:tplc="40090003" w:tentative="1">
      <w:start w:val="1"/>
      <w:numFmt w:val="bullet"/>
      <w:lvlText w:val="o"/>
      <w:lvlJc w:val="start"/>
      <w:pPr>
        <w:ind w:start="288pt" w:hanging="18pt"/>
      </w:pPr>
      <w:rPr>
        <w:rFonts w:ascii="Courier New" w:hAnsi="Courier New" w:cs="Courier New" w:hint="default"/>
      </w:rPr>
    </w:lvl>
    <w:lvl w:ilvl="8" w:tplc="40090005" w:tentative="1">
      <w:start w:val="1"/>
      <w:numFmt w:val="bullet"/>
      <w:lvlText w:val=""/>
      <w:lvlJc w:val="start"/>
      <w:pPr>
        <w:ind w:start="324pt" w:hanging="18pt"/>
      </w:pPr>
      <w:rPr>
        <w:rFonts w:ascii="Wingdings" w:hAnsi="Wingdings" w:hint="default"/>
      </w:rPr>
    </w:lvl>
  </w:abstractNum>
  <w:abstractNum w:abstractNumId="1" w15:restartNumberingAfterBreak="0">
    <w:nsid w:val="0A2F59A5"/>
    <w:multiLevelType w:val="hybridMultilevel"/>
    <w:tmpl w:val="E1146ED2"/>
    <w:lvl w:ilvl="0" w:tplc="EF1E120E">
      <w:start w:val="6"/>
      <w:numFmt w:val="bullet"/>
      <w:lvlText w:val=""/>
      <w:lvlJc w:val="start"/>
      <w:pPr>
        <w:ind w:start="36pt" w:hanging="18pt"/>
      </w:pPr>
      <w:rPr>
        <w:rFonts w:ascii="Wingdings" w:eastAsia="Times New Roman" w:hAnsi="Wingdings" w:cs="Arial" w:hint="default"/>
      </w:rPr>
    </w:lvl>
    <w:lvl w:ilvl="1" w:tplc="40090003" w:tentative="1">
      <w:start w:val="1"/>
      <w:numFmt w:val="bullet"/>
      <w:lvlText w:val="o"/>
      <w:lvlJc w:val="start"/>
      <w:pPr>
        <w:ind w:start="72pt" w:hanging="18pt"/>
      </w:pPr>
      <w:rPr>
        <w:rFonts w:ascii="Courier New" w:hAnsi="Courier New" w:cs="Courier New" w:hint="default"/>
      </w:rPr>
    </w:lvl>
    <w:lvl w:ilvl="2" w:tplc="40090005" w:tentative="1">
      <w:start w:val="1"/>
      <w:numFmt w:val="bullet"/>
      <w:lvlText w:val=""/>
      <w:lvlJc w:val="start"/>
      <w:pPr>
        <w:ind w:start="108pt" w:hanging="18pt"/>
      </w:pPr>
      <w:rPr>
        <w:rFonts w:ascii="Wingdings" w:hAnsi="Wingdings" w:hint="default"/>
      </w:rPr>
    </w:lvl>
    <w:lvl w:ilvl="3" w:tplc="40090001" w:tentative="1">
      <w:start w:val="1"/>
      <w:numFmt w:val="bullet"/>
      <w:lvlText w:val=""/>
      <w:lvlJc w:val="start"/>
      <w:pPr>
        <w:ind w:start="144pt" w:hanging="18pt"/>
      </w:pPr>
      <w:rPr>
        <w:rFonts w:ascii="Symbol" w:hAnsi="Symbol" w:hint="default"/>
      </w:rPr>
    </w:lvl>
    <w:lvl w:ilvl="4" w:tplc="40090003" w:tentative="1">
      <w:start w:val="1"/>
      <w:numFmt w:val="bullet"/>
      <w:lvlText w:val="o"/>
      <w:lvlJc w:val="start"/>
      <w:pPr>
        <w:ind w:start="180pt" w:hanging="18pt"/>
      </w:pPr>
      <w:rPr>
        <w:rFonts w:ascii="Courier New" w:hAnsi="Courier New" w:cs="Courier New" w:hint="default"/>
      </w:rPr>
    </w:lvl>
    <w:lvl w:ilvl="5" w:tplc="40090005" w:tentative="1">
      <w:start w:val="1"/>
      <w:numFmt w:val="bullet"/>
      <w:lvlText w:val=""/>
      <w:lvlJc w:val="start"/>
      <w:pPr>
        <w:ind w:start="216pt" w:hanging="18pt"/>
      </w:pPr>
      <w:rPr>
        <w:rFonts w:ascii="Wingdings" w:hAnsi="Wingdings" w:hint="default"/>
      </w:rPr>
    </w:lvl>
    <w:lvl w:ilvl="6" w:tplc="40090001" w:tentative="1">
      <w:start w:val="1"/>
      <w:numFmt w:val="bullet"/>
      <w:lvlText w:val=""/>
      <w:lvlJc w:val="start"/>
      <w:pPr>
        <w:ind w:start="252pt" w:hanging="18pt"/>
      </w:pPr>
      <w:rPr>
        <w:rFonts w:ascii="Symbol" w:hAnsi="Symbol" w:hint="default"/>
      </w:rPr>
    </w:lvl>
    <w:lvl w:ilvl="7" w:tplc="40090003" w:tentative="1">
      <w:start w:val="1"/>
      <w:numFmt w:val="bullet"/>
      <w:lvlText w:val="o"/>
      <w:lvlJc w:val="start"/>
      <w:pPr>
        <w:ind w:start="288pt" w:hanging="18pt"/>
      </w:pPr>
      <w:rPr>
        <w:rFonts w:ascii="Courier New" w:hAnsi="Courier New" w:cs="Courier New" w:hint="default"/>
      </w:rPr>
    </w:lvl>
    <w:lvl w:ilvl="8" w:tplc="40090005" w:tentative="1">
      <w:start w:val="1"/>
      <w:numFmt w:val="bullet"/>
      <w:lvlText w:val=""/>
      <w:lvlJc w:val="start"/>
      <w:pPr>
        <w:ind w:start="324pt" w:hanging="18pt"/>
      </w:pPr>
      <w:rPr>
        <w:rFonts w:ascii="Wingdings" w:hAnsi="Wingdings" w:hint="default"/>
      </w:rPr>
    </w:lvl>
  </w:abstractNum>
  <w:abstractNum w:abstractNumId="2" w15:restartNumberingAfterBreak="0">
    <w:nsid w:val="126C7AAC"/>
    <w:multiLevelType w:val="hybridMultilevel"/>
    <w:tmpl w:val="0C183F50"/>
    <w:lvl w:ilvl="0" w:tplc="387415A8">
      <w:start w:val="1"/>
      <w:numFmt w:val="decimal"/>
      <w:lvlText w:val="%1."/>
      <w:lvlJc w:val="start"/>
      <w:pPr>
        <w:ind w:start="27.05pt" w:hanging="18pt"/>
      </w:pPr>
      <w:rPr>
        <w:rFonts w:hint="default"/>
      </w:rPr>
    </w:lvl>
    <w:lvl w:ilvl="1" w:tplc="04090019" w:tentative="1">
      <w:start w:val="1"/>
      <w:numFmt w:val="lowerLetter"/>
      <w:lvlText w:val="%2."/>
      <w:lvlJc w:val="start"/>
      <w:pPr>
        <w:ind w:start="63.05pt" w:hanging="18pt"/>
      </w:pPr>
    </w:lvl>
    <w:lvl w:ilvl="2" w:tplc="0409001B" w:tentative="1">
      <w:start w:val="1"/>
      <w:numFmt w:val="lowerRoman"/>
      <w:lvlText w:val="%3."/>
      <w:lvlJc w:val="end"/>
      <w:pPr>
        <w:ind w:start="99.05pt" w:hanging="9pt"/>
      </w:pPr>
    </w:lvl>
    <w:lvl w:ilvl="3" w:tplc="0409000F" w:tentative="1">
      <w:start w:val="1"/>
      <w:numFmt w:val="decimal"/>
      <w:lvlText w:val="%4."/>
      <w:lvlJc w:val="start"/>
      <w:pPr>
        <w:ind w:start="135.05pt" w:hanging="18pt"/>
      </w:pPr>
    </w:lvl>
    <w:lvl w:ilvl="4" w:tplc="04090019" w:tentative="1">
      <w:start w:val="1"/>
      <w:numFmt w:val="lowerLetter"/>
      <w:lvlText w:val="%5."/>
      <w:lvlJc w:val="start"/>
      <w:pPr>
        <w:ind w:start="171.05pt" w:hanging="18pt"/>
      </w:pPr>
    </w:lvl>
    <w:lvl w:ilvl="5" w:tplc="0409001B" w:tentative="1">
      <w:start w:val="1"/>
      <w:numFmt w:val="lowerRoman"/>
      <w:lvlText w:val="%6."/>
      <w:lvlJc w:val="end"/>
      <w:pPr>
        <w:ind w:start="207.05pt" w:hanging="9pt"/>
      </w:pPr>
    </w:lvl>
    <w:lvl w:ilvl="6" w:tplc="0409000F" w:tentative="1">
      <w:start w:val="1"/>
      <w:numFmt w:val="decimal"/>
      <w:lvlText w:val="%7."/>
      <w:lvlJc w:val="start"/>
      <w:pPr>
        <w:ind w:start="243.05pt" w:hanging="18pt"/>
      </w:pPr>
    </w:lvl>
    <w:lvl w:ilvl="7" w:tplc="04090019" w:tentative="1">
      <w:start w:val="1"/>
      <w:numFmt w:val="lowerLetter"/>
      <w:lvlText w:val="%8."/>
      <w:lvlJc w:val="start"/>
      <w:pPr>
        <w:ind w:start="279.05pt" w:hanging="18pt"/>
      </w:pPr>
    </w:lvl>
    <w:lvl w:ilvl="8" w:tplc="0409001B" w:tentative="1">
      <w:start w:val="1"/>
      <w:numFmt w:val="lowerRoman"/>
      <w:lvlText w:val="%9."/>
      <w:lvlJc w:val="end"/>
      <w:pPr>
        <w:ind w:start="315.05pt" w:hanging="9pt"/>
      </w:pPr>
    </w:lvl>
  </w:abstractNum>
  <w:abstractNum w:abstractNumId="3" w15:restartNumberingAfterBreak="0">
    <w:nsid w:val="1F1E7FEF"/>
    <w:multiLevelType w:val="hybridMultilevel"/>
    <w:tmpl w:val="A34AF8FA"/>
    <w:lvl w:ilvl="0" w:tplc="EE26D72E">
      <w:start w:val="3"/>
      <w:numFmt w:val="bullet"/>
      <w:lvlText w:val=""/>
      <w:lvlJc w:val="start"/>
      <w:pPr>
        <w:ind w:start="36pt" w:hanging="18pt"/>
      </w:pPr>
      <w:rPr>
        <w:rFonts w:ascii="Wingdings" w:eastAsia="Times New Roman" w:hAnsi="Wingdings" w:cs="Calibri" w:hint="default"/>
      </w:rPr>
    </w:lvl>
    <w:lvl w:ilvl="1" w:tplc="40090003" w:tentative="1">
      <w:start w:val="1"/>
      <w:numFmt w:val="bullet"/>
      <w:lvlText w:val="o"/>
      <w:lvlJc w:val="start"/>
      <w:pPr>
        <w:ind w:start="72pt" w:hanging="18pt"/>
      </w:pPr>
      <w:rPr>
        <w:rFonts w:ascii="Courier New" w:hAnsi="Courier New" w:cs="Courier New" w:hint="default"/>
      </w:rPr>
    </w:lvl>
    <w:lvl w:ilvl="2" w:tplc="40090005" w:tentative="1">
      <w:start w:val="1"/>
      <w:numFmt w:val="bullet"/>
      <w:lvlText w:val=""/>
      <w:lvlJc w:val="start"/>
      <w:pPr>
        <w:ind w:start="108pt" w:hanging="18pt"/>
      </w:pPr>
      <w:rPr>
        <w:rFonts w:ascii="Wingdings" w:hAnsi="Wingdings" w:hint="default"/>
      </w:rPr>
    </w:lvl>
    <w:lvl w:ilvl="3" w:tplc="40090001" w:tentative="1">
      <w:start w:val="1"/>
      <w:numFmt w:val="bullet"/>
      <w:lvlText w:val=""/>
      <w:lvlJc w:val="start"/>
      <w:pPr>
        <w:ind w:start="144pt" w:hanging="18pt"/>
      </w:pPr>
      <w:rPr>
        <w:rFonts w:ascii="Symbol" w:hAnsi="Symbol" w:hint="default"/>
      </w:rPr>
    </w:lvl>
    <w:lvl w:ilvl="4" w:tplc="40090003" w:tentative="1">
      <w:start w:val="1"/>
      <w:numFmt w:val="bullet"/>
      <w:lvlText w:val="o"/>
      <w:lvlJc w:val="start"/>
      <w:pPr>
        <w:ind w:start="180pt" w:hanging="18pt"/>
      </w:pPr>
      <w:rPr>
        <w:rFonts w:ascii="Courier New" w:hAnsi="Courier New" w:cs="Courier New" w:hint="default"/>
      </w:rPr>
    </w:lvl>
    <w:lvl w:ilvl="5" w:tplc="40090005" w:tentative="1">
      <w:start w:val="1"/>
      <w:numFmt w:val="bullet"/>
      <w:lvlText w:val=""/>
      <w:lvlJc w:val="start"/>
      <w:pPr>
        <w:ind w:start="216pt" w:hanging="18pt"/>
      </w:pPr>
      <w:rPr>
        <w:rFonts w:ascii="Wingdings" w:hAnsi="Wingdings" w:hint="default"/>
      </w:rPr>
    </w:lvl>
    <w:lvl w:ilvl="6" w:tplc="40090001" w:tentative="1">
      <w:start w:val="1"/>
      <w:numFmt w:val="bullet"/>
      <w:lvlText w:val=""/>
      <w:lvlJc w:val="start"/>
      <w:pPr>
        <w:ind w:start="252pt" w:hanging="18pt"/>
      </w:pPr>
      <w:rPr>
        <w:rFonts w:ascii="Symbol" w:hAnsi="Symbol" w:hint="default"/>
      </w:rPr>
    </w:lvl>
    <w:lvl w:ilvl="7" w:tplc="40090003" w:tentative="1">
      <w:start w:val="1"/>
      <w:numFmt w:val="bullet"/>
      <w:lvlText w:val="o"/>
      <w:lvlJc w:val="start"/>
      <w:pPr>
        <w:ind w:start="288pt" w:hanging="18pt"/>
      </w:pPr>
      <w:rPr>
        <w:rFonts w:ascii="Courier New" w:hAnsi="Courier New" w:cs="Courier New" w:hint="default"/>
      </w:rPr>
    </w:lvl>
    <w:lvl w:ilvl="8" w:tplc="40090005" w:tentative="1">
      <w:start w:val="1"/>
      <w:numFmt w:val="bullet"/>
      <w:lvlText w:val=""/>
      <w:lvlJc w:val="start"/>
      <w:pPr>
        <w:ind w:start="324pt" w:hanging="18pt"/>
      </w:pPr>
      <w:rPr>
        <w:rFonts w:ascii="Wingdings" w:hAnsi="Wingdings" w:hint="default"/>
      </w:rPr>
    </w:lvl>
  </w:abstractNum>
  <w:abstractNum w:abstractNumId="4" w15:restartNumberingAfterBreak="0">
    <w:nsid w:val="3C0A158A"/>
    <w:multiLevelType w:val="hybridMultilevel"/>
    <w:tmpl w:val="0E0C4FE2"/>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5" w15:restartNumberingAfterBreak="0">
    <w:nsid w:val="5ABB0527"/>
    <w:multiLevelType w:val="hybridMultilevel"/>
    <w:tmpl w:val="C26C33C4"/>
    <w:lvl w:ilvl="0" w:tplc="0409000F">
      <w:start w:val="1"/>
      <w:numFmt w:val="decimal"/>
      <w:lvlText w:val="%1."/>
      <w:lvlJc w:val="start"/>
      <w:pPr>
        <w:ind w:start="18pt" w:hanging="18pt"/>
      </w:pPr>
    </w:lvl>
    <w:lvl w:ilvl="1" w:tplc="04090019" w:tentative="1">
      <w:start w:val="1"/>
      <w:numFmt w:val="lowerLetter"/>
      <w:lvlText w:val="%2."/>
      <w:lvlJc w:val="start"/>
      <w:pPr>
        <w:ind w:start="54pt" w:hanging="18pt"/>
      </w:pPr>
    </w:lvl>
    <w:lvl w:ilvl="2" w:tplc="0409001B" w:tentative="1">
      <w:start w:val="1"/>
      <w:numFmt w:val="lowerRoman"/>
      <w:lvlText w:val="%3."/>
      <w:lvlJc w:val="end"/>
      <w:pPr>
        <w:ind w:start="90pt" w:hanging="9pt"/>
      </w:pPr>
    </w:lvl>
    <w:lvl w:ilvl="3" w:tplc="0409000F" w:tentative="1">
      <w:start w:val="1"/>
      <w:numFmt w:val="decimal"/>
      <w:lvlText w:val="%4."/>
      <w:lvlJc w:val="start"/>
      <w:pPr>
        <w:ind w:start="126pt" w:hanging="18pt"/>
      </w:pPr>
    </w:lvl>
    <w:lvl w:ilvl="4" w:tplc="04090019" w:tentative="1">
      <w:start w:val="1"/>
      <w:numFmt w:val="lowerLetter"/>
      <w:lvlText w:val="%5."/>
      <w:lvlJc w:val="start"/>
      <w:pPr>
        <w:ind w:start="162pt" w:hanging="18pt"/>
      </w:pPr>
    </w:lvl>
    <w:lvl w:ilvl="5" w:tplc="0409001B" w:tentative="1">
      <w:start w:val="1"/>
      <w:numFmt w:val="lowerRoman"/>
      <w:lvlText w:val="%6."/>
      <w:lvlJc w:val="end"/>
      <w:pPr>
        <w:ind w:start="198pt" w:hanging="9pt"/>
      </w:pPr>
    </w:lvl>
    <w:lvl w:ilvl="6" w:tplc="0409000F" w:tentative="1">
      <w:start w:val="1"/>
      <w:numFmt w:val="decimal"/>
      <w:lvlText w:val="%7."/>
      <w:lvlJc w:val="start"/>
      <w:pPr>
        <w:ind w:start="234pt" w:hanging="18pt"/>
      </w:pPr>
    </w:lvl>
    <w:lvl w:ilvl="7" w:tplc="04090019" w:tentative="1">
      <w:start w:val="1"/>
      <w:numFmt w:val="lowerLetter"/>
      <w:lvlText w:val="%8."/>
      <w:lvlJc w:val="start"/>
      <w:pPr>
        <w:ind w:start="270pt" w:hanging="18pt"/>
      </w:pPr>
    </w:lvl>
    <w:lvl w:ilvl="8" w:tplc="0409001B" w:tentative="1">
      <w:start w:val="1"/>
      <w:numFmt w:val="lowerRoman"/>
      <w:lvlText w:val="%9."/>
      <w:lvlJc w:val="end"/>
      <w:pPr>
        <w:ind w:start="306pt" w:hanging="9pt"/>
      </w:pPr>
    </w:lvl>
  </w:abstractNum>
  <w:abstractNum w:abstractNumId="6" w15:restartNumberingAfterBreak="0">
    <w:nsid w:val="5DC93994"/>
    <w:multiLevelType w:val="hybridMultilevel"/>
    <w:tmpl w:val="E31E849E"/>
    <w:lvl w:ilvl="0" w:tplc="0409000F">
      <w:start w:val="1"/>
      <w:numFmt w:val="decimal"/>
      <w:lvlText w:val="%1."/>
      <w:lvlJc w:val="start"/>
      <w:pPr>
        <w:ind w:start="27pt" w:hanging="18pt"/>
      </w:pPr>
      <w:rPr>
        <w:rFonts w:cs="Times New Roman"/>
      </w:rPr>
    </w:lvl>
    <w:lvl w:ilvl="1" w:tplc="04090019" w:tentative="1">
      <w:start w:val="1"/>
      <w:numFmt w:val="lowerLetter"/>
      <w:lvlText w:val="%2."/>
      <w:lvlJc w:val="start"/>
      <w:pPr>
        <w:ind w:start="108pt" w:hanging="18pt"/>
      </w:pPr>
      <w:rPr>
        <w:rFonts w:cs="Times New Roman"/>
      </w:rPr>
    </w:lvl>
    <w:lvl w:ilvl="2" w:tplc="0409001B" w:tentative="1">
      <w:start w:val="1"/>
      <w:numFmt w:val="lowerRoman"/>
      <w:lvlText w:val="%3."/>
      <w:lvlJc w:val="end"/>
      <w:pPr>
        <w:ind w:start="144pt" w:hanging="9pt"/>
      </w:pPr>
      <w:rPr>
        <w:rFonts w:cs="Times New Roman"/>
      </w:rPr>
    </w:lvl>
    <w:lvl w:ilvl="3" w:tplc="0409000F" w:tentative="1">
      <w:start w:val="1"/>
      <w:numFmt w:val="decimal"/>
      <w:lvlText w:val="%4."/>
      <w:lvlJc w:val="start"/>
      <w:pPr>
        <w:ind w:start="180pt" w:hanging="18pt"/>
      </w:pPr>
      <w:rPr>
        <w:rFonts w:cs="Times New Roman"/>
      </w:rPr>
    </w:lvl>
    <w:lvl w:ilvl="4" w:tplc="04090019" w:tentative="1">
      <w:start w:val="1"/>
      <w:numFmt w:val="lowerLetter"/>
      <w:lvlText w:val="%5."/>
      <w:lvlJc w:val="start"/>
      <w:pPr>
        <w:ind w:start="216pt" w:hanging="18pt"/>
      </w:pPr>
      <w:rPr>
        <w:rFonts w:cs="Times New Roman"/>
      </w:rPr>
    </w:lvl>
    <w:lvl w:ilvl="5" w:tplc="0409001B" w:tentative="1">
      <w:start w:val="1"/>
      <w:numFmt w:val="lowerRoman"/>
      <w:lvlText w:val="%6."/>
      <w:lvlJc w:val="end"/>
      <w:pPr>
        <w:ind w:start="252pt" w:hanging="9pt"/>
      </w:pPr>
      <w:rPr>
        <w:rFonts w:cs="Times New Roman"/>
      </w:rPr>
    </w:lvl>
    <w:lvl w:ilvl="6" w:tplc="0409000F" w:tentative="1">
      <w:start w:val="1"/>
      <w:numFmt w:val="decimal"/>
      <w:lvlText w:val="%7."/>
      <w:lvlJc w:val="start"/>
      <w:pPr>
        <w:ind w:start="288pt" w:hanging="18pt"/>
      </w:pPr>
      <w:rPr>
        <w:rFonts w:cs="Times New Roman"/>
      </w:rPr>
    </w:lvl>
    <w:lvl w:ilvl="7" w:tplc="04090019" w:tentative="1">
      <w:start w:val="1"/>
      <w:numFmt w:val="lowerLetter"/>
      <w:lvlText w:val="%8."/>
      <w:lvlJc w:val="start"/>
      <w:pPr>
        <w:ind w:start="324pt" w:hanging="18pt"/>
      </w:pPr>
      <w:rPr>
        <w:rFonts w:cs="Times New Roman"/>
      </w:rPr>
    </w:lvl>
    <w:lvl w:ilvl="8" w:tplc="0409001B" w:tentative="1">
      <w:start w:val="1"/>
      <w:numFmt w:val="lowerRoman"/>
      <w:lvlText w:val="%9."/>
      <w:lvlJc w:val="end"/>
      <w:pPr>
        <w:ind w:start="360pt" w:hanging="9pt"/>
      </w:pPr>
      <w:rPr>
        <w:rFonts w:cs="Times New Roman"/>
      </w:rPr>
    </w:lvl>
  </w:abstractNum>
  <w:abstractNum w:abstractNumId="7" w15:restartNumberingAfterBreak="0">
    <w:nsid w:val="611F3F04"/>
    <w:multiLevelType w:val="hybridMultilevel"/>
    <w:tmpl w:val="90C0A5D2"/>
    <w:lvl w:ilvl="0" w:tplc="4009000F">
      <w:start w:val="1"/>
      <w:numFmt w:val="decimal"/>
      <w:lvlText w:val="%1."/>
      <w:lvlJc w:val="start"/>
      <w:pPr>
        <w:ind w:start="36pt" w:hanging="18pt"/>
      </w:pPr>
    </w:lvl>
    <w:lvl w:ilvl="1" w:tplc="40090019" w:tentative="1">
      <w:start w:val="1"/>
      <w:numFmt w:val="lowerLetter"/>
      <w:lvlText w:val="%2."/>
      <w:lvlJc w:val="start"/>
      <w:pPr>
        <w:ind w:start="72pt" w:hanging="18pt"/>
      </w:pPr>
    </w:lvl>
    <w:lvl w:ilvl="2" w:tplc="4009001B" w:tentative="1">
      <w:start w:val="1"/>
      <w:numFmt w:val="lowerRoman"/>
      <w:lvlText w:val="%3."/>
      <w:lvlJc w:val="end"/>
      <w:pPr>
        <w:ind w:start="108pt" w:hanging="9pt"/>
      </w:pPr>
    </w:lvl>
    <w:lvl w:ilvl="3" w:tplc="4009000F" w:tentative="1">
      <w:start w:val="1"/>
      <w:numFmt w:val="decimal"/>
      <w:lvlText w:val="%4."/>
      <w:lvlJc w:val="start"/>
      <w:pPr>
        <w:ind w:start="144pt" w:hanging="18pt"/>
      </w:pPr>
    </w:lvl>
    <w:lvl w:ilvl="4" w:tplc="40090019" w:tentative="1">
      <w:start w:val="1"/>
      <w:numFmt w:val="lowerLetter"/>
      <w:lvlText w:val="%5."/>
      <w:lvlJc w:val="start"/>
      <w:pPr>
        <w:ind w:start="180pt" w:hanging="18pt"/>
      </w:pPr>
    </w:lvl>
    <w:lvl w:ilvl="5" w:tplc="4009001B" w:tentative="1">
      <w:start w:val="1"/>
      <w:numFmt w:val="lowerRoman"/>
      <w:lvlText w:val="%6."/>
      <w:lvlJc w:val="end"/>
      <w:pPr>
        <w:ind w:start="216pt" w:hanging="9pt"/>
      </w:pPr>
    </w:lvl>
    <w:lvl w:ilvl="6" w:tplc="4009000F" w:tentative="1">
      <w:start w:val="1"/>
      <w:numFmt w:val="decimal"/>
      <w:lvlText w:val="%7."/>
      <w:lvlJc w:val="start"/>
      <w:pPr>
        <w:ind w:start="252pt" w:hanging="18pt"/>
      </w:pPr>
    </w:lvl>
    <w:lvl w:ilvl="7" w:tplc="40090019" w:tentative="1">
      <w:start w:val="1"/>
      <w:numFmt w:val="lowerLetter"/>
      <w:lvlText w:val="%8."/>
      <w:lvlJc w:val="start"/>
      <w:pPr>
        <w:ind w:start="288pt" w:hanging="18pt"/>
      </w:pPr>
    </w:lvl>
    <w:lvl w:ilvl="8" w:tplc="4009001B" w:tentative="1">
      <w:start w:val="1"/>
      <w:numFmt w:val="lowerRoman"/>
      <w:lvlText w:val="%9."/>
      <w:lvlJc w:val="end"/>
      <w:pPr>
        <w:ind w:start="324pt" w:hanging="9pt"/>
      </w:pPr>
    </w:lvl>
  </w:abstractNum>
  <w:num w:numId="1">
    <w:abstractNumId w:val="6"/>
  </w:num>
  <w:num w:numId="2">
    <w:abstractNumId w:val="1"/>
  </w:num>
  <w:num w:numId="3">
    <w:abstractNumId w:val="0"/>
  </w:num>
  <w:num w:numId="4">
    <w:abstractNumId w:val="3"/>
  </w:num>
  <w:num w:numId="5">
    <w:abstractNumId w:val="4"/>
  </w:num>
  <w:num w:numId="6">
    <w:abstractNumId w:val="7"/>
  </w:num>
  <w:num w:numId="7">
    <w:abstractNumId w:val="2"/>
  </w:num>
  <w:num w:numId="8">
    <w:abstractNumId w:val="5"/>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36pt"/>
  <w:drawingGridHorizontalSpacing w:val="5.50pt"/>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351"/>
    <w:rsid w:val="000014D7"/>
    <w:rsid w:val="0001441E"/>
    <w:rsid w:val="0002626D"/>
    <w:rsid w:val="000A3345"/>
    <w:rsid w:val="000C60B4"/>
    <w:rsid w:val="000D1AE4"/>
    <w:rsid w:val="000D2667"/>
    <w:rsid w:val="000D36DC"/>
    <w:rsid w:val="000E0984"/>
    <w:rsid w:val="000F668D"/>
    <w:rsid w:val="00154328"/>
    <w:rsid w:val="00194E71"/>
    <w:rsid w:val="001B122A"/>
    <w:rsid w:val="001B2B42"/>
    <w:rsid w:val="001D6203"/>
    <w:rsid w:val="001D65D2"/>
    <w:rsid w:val="001E7BCD"/>
    <w:rsid w:val="00213C91"/>
    <w:rsid w:val="00241517"/>
    <w:rsid w:val="002B0370"/>
    <w:rsid w:val="00304BA5"/>
    <w:rsid w:val="00310889"/>
    <w:rsid w:val="00335D69"/>
    <w:rsid w:val="003523B6"/>
    <w:rsid w:val="003B56F2"/>
    <w:rsid w:val="003C524A"/>
    <w:rsid w:val="003F12EB"/>
    <w:rsid w:val="004503BD"/>
    <w:rsid w:val="00474E50"/>
    <w:rsid w:val="00483035"/>
    <w:rsid w:val="00483C78"/>
    <w:rsid w:val="004847EF"/>
    <w:rsid w:val="004912B9"/>
    <w:rsid w:val="004C0A41"/>
    <w:rsid w:val="00506C17"/>
    <w:rsid w:val="00530F53"/>
    <w:rsid w:val="00544ED0"/>
    <w:rsid w:val="00550A5A"/>
    <w:rsid w:val="00550EEE"/>
    <w:rsid w:val="005566C5"/>
    <w:rsid w:val="00585E40"/>
    <w:rsid w:val="00591C00"/>
    <w:rsid w:val="005978F1"/>
    <w:rsid w:val="005A64C7"/>
    <w:rsid w:val="005B17FD"/>
    <w:rsid w:val="005B6F93"/>
    <w:rsid w:val="005B7555"/>
    <w:rsid w:val="005D7A14"/>
    <w:rsid w:val="005E73CF"/>
    <w:rsid w:val="00604849"/>
    <w:rsid w:val="00604B2C"/>
    <w:rsid w:val="00612351"/>
    <w:rsid w:val="00621B3A"/>
    <w:rsid w:val="006226DC"/>
    <w:rsid w:val="00634A41"/>
    <w:rsid w:val="00647605"/>
    <w:rsid w:val="00655C7B"/>
    <w:rsid w:val="006E2669"/>
    <w:rsid w:val="006E2A46"/>
    <w:rsid w:val="00700D65"/>
    <w:rsid w:val="00730D43"/>
    <w:rsid w:val="00733123"/>
    <w:rsid w:val="0074641E"/>
    <w:rsid w:val="00753336"/>
    <w:rsid w:val="0075496B"/>
    <w:rsid w:val="007908FB"/>
    <w:rsid w:val="00793998"/>
    <w:rsid w:val="007E6BFE"/>
    <w:rsid w:val="00803F8C"/>
    <w:rsid w:val="00824ADF"/>
    <w:rsid w:val="008279B0"/>
    <w:rsid w:val="008520C6"/>
    <w:rsid w:val="00874336"/>
    <w:rsid w:val="00894F38"/>
    <w:rsid w:val="0089642E"/>
    <w:rsid w:val="008A3FD1"/>
    <w:rsid w:val="008B1F3F"/>
    <w:rsid w:val="008C4251"/>
    <w:rsid w:val="008E2F63"/>
    <w:rsid w:val="008E3170"/>
    <w:rsid w:val="00904819"/>
    <w:rsid w:val="009104A7"/>
    <w:rsid w:val="00910C2C"/>
    <w:rsid w:val="00913932"/>
    <w:rsid w:val="00921BED"/>
    <w:rsid w:val="00924098"/>
    <w:rsid w:val="0093404E"/>
    <w:rsid w:val="00964401"/>
    <w:rsid w:val="009660CF"/>
    <w:rsid w:val="00974DA7"/>
    <w:rsid w:val="00981B99"/>
    <w:rsid w:val="00983453"/>
    <w:rsid w:val="009839E7"/>
    <w:rsid w:val="009A7169"/>
    <w:rsid w:val="009B7B59"/>
    <w:rsid w:val="009C7ED3"/>
    <w:rsid w:val="009E0C98"/>
    <w:rsid w:val="009E550C"/>
    <w:rsid w:val="00A077E1"/>
    <w:rsid w:val="00A141C5"/>
    <w:rsid w:val="00A44D62"/>
    <w:rsid w:val="00A60CF0"/>
    <w:rsid w:val="00A62143"/>
    <w:rsid w:val="00A66235"/>
    <w:rsid w:val="00A97691"/>
    <w:rsid w:val="00AF33C2"/>
    <w:rsid w:val="00B07AA9"/>
    <w:rsid w:val="00B251CF"/>
    <w:rsid w:val="00B5099F"/>
    <w:rsid w:val="00B977CD"/>
    <w:rsid w:val="00BC1D4E"/>
    <w:rsid w:val="00BF38C7"/>
    <w:rsid w:val="00C20C39"/>
    <w:rsid w:val="00C34F4E"/>
    <w:rsid w:val="00C35226"/>
    <w:rsid w:val="00C56B43"/>
    <w:rsid w:val="00C641F6"/>
    <w:rsid w:val="00CF5215"/>
    <w:rsid w:val="00D24782"/>
    <w:rsid w:val="00D514FF"/>
    <w:rsid w:val="00D528CD"/>
    <w:rsid w:val="00D8588F"/>
    <w:rsid w:val="00D916B9"/>
    <w:rsid w:val="00DA25A1"/>
    <w:rsid w:val="00DA3DF2"/>
    <w:rsid w:val="00DB0716"/>
    <w:rsid w:val="00DC06A6"/>
    <w:rsid w:val="00DD7D12"/>
    <w:rsid w:val="00DE4C73"/>
    <w:rsid w:val="00E116B7"/>
    <w:rsid w:val="00E13EF7"/>
    <w:rsid w:val="00E24809"/>
    <w:rsid w:val="00E41190"/>
    <w:rsid w:val="00E67935"/>
    <w:rsid w:val="00EB0164"/>
    <w:rsid w:val="00ED0C86"/>
    <w:rsid w:val="00ED39DB"/>
    <w:rsid w:val="00EE358B"/>
    <w:rsid w:val="00EE3D02"/>
    <w:rsid w:val="00EF02B6"/>
    <w:rsid w:val="00F10848"/>
    <w:rsid w:val="00F16E53"/>
    <w:rsid w:val="00F361FD"/>
    <w:rsid w:val="00F3774F"/>
    <w:rsid w:val="00F40A41"/>
    <w:rsid w:val="00F66BB7"/>
    <w:rsid w:val="00F84F4D"/>
    <w:rsid w:val="00FA51A7"/>
    <w:rsid w:val="00FB62D6"/>
    <w:rsid w:val="00FC63B0"/>
    <w:rsid w:val="00FC6630"/>
    <w:rsid w:val="00FC7A09"/>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5EE37BB9"/>
  <w15:chartTrackingRefBased/>
  <w15:docId w15:val="{F8ACA091-1645-4D25-AF4A-AD1B0157513A}"/>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Mangal"/>
        <w:lang w:val="en-IN" w:eastAsia="en-IN" w:bidi="hi-IN"/>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0pt" w:line="13.80pt" w:lineRule="auto"/>
    </w:pPr>
    <w:rPr>
      <w:sz w:val="22"/>
      <w:lang w:val="en-US" w:eastAsia="en-US"/>
    </w:rPr>
  </w:style>
  <w:style w:type="paragraph" w:styleId="Heading6">
    <w:name w:val="heading 6"/>
    <w:basedOn w:val="Normal"/>
    <w:next w:val="Normal"/>
    <w:link w:val="Heading6Char"/>
    <w:uiPriority w:val="99"/>
    <w:qFormat/>
    <w:pPr>
      <w:keepNext/>
      <w:spacing w:after="0pt" w:line="12pt" w:lineRule="auto"/>
      <w:jc w:val="center"/>
      <w:outlineLvl w:val="5"/>
    </w:pPr>
    <w:rPr>
      <w:rFonts w:ascii="Times New Roman" w:hAnsi="Times New Roman" w:cs="Times New Roman"/>
      <w:sz w:val="2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character" w:customStyle="1" w:styleId="Heading6Char">
    <w:name w:val="Heading 6 Char"/>
    <w:link w:val="Heading6"/>
    <w:uiPriority w:val="99"/>
    <w:locked/>
    <w:rPr>
      <w:rFonts w:ascii="Times New Roman" w:hAnsi="Times New Roman" w:cs="Times New Roman"/>
      <w:sz w:val="28"/>
      <w:lang w:bidi="ar-SA"/>
    </w:rPr>
  </w:style>
  <w:style w:type="paragraph" w:styleId="ListParagraph">
    <w:name w:val="List Paragraph"/>
    <w:basedOn w:val="Normal"/>
    <w:uiPriority w:val="99"/>
    <w:qFormat/>
    <w:pPr>
      <w:ind w:start="36pt"/>
      <w:contextualSpacing/>
    </w:pPr>
  </w:style>
  <w:style w:type="paragraph" w:styleId="Header">
    <w:name w:val="header"/>
    <w:basedOn w:val="Normal"/>
    <w:link w:val="HeaderChar"/>
    <w:uiPriority w:val="99"/>
    <w:pPr>
      <w:tabs>
        <w:tab w:val="center" w:pos="234pt"/>
        <w:tab w:val="end" w:pos="468pt"/>
      </w:tabs>
      <w:spacing w:after="0pt" w:line="12pt" w:lineRule="auto"/>
    </w:pPr>
  </w:style>
  <w:style w:type="character" w:customStyle="1" w:styleId="HeaderChar">
    <w:name w:val="Header Char"/>
    <w:link w:val="Header"/>
    <w:uiPriority w:val="99"/>
    <w:locked/>
    <w:rPr>
      <w:rFonts w:cs="Times New Roman"/>
    </w:rPr>
  </w:style>
  <w:style w:type="paragraph" w:styleId="Footer">
    <w:name w:val="footer"/>
    <w:basedOn w:val="Normal"/>
    <w:link w:val="FooterChar"/>
    <w:uiPriority w:val="99"/>
    <w:pPr>
      <w:tabs>
        <w:tab w:val="center" w:pos="234pt"/>
        <w:tab w:val="end" w:pos="468pt"/>
      </w:tabs>
      <w:spacing w:after="0pt" w:line="12pt" w:lineRule="auto"/>
    </w:pPr>
  </w:style>
  <w:style w:type="character" w:customStyle="1" w:styleId="FooterChar">
    <w:name w:val="Footer Char"/>
    <w:link w:val="Footer"/>
    <w:uiPriority w:val="99"/>
    <w:locked/>
    <w:rPr>
      <w:rFonts w:cs="Times New Roman"/>
    </w:rPr>
  </w:style>
  <w:style w:type="paragraph" w:styleId="Caption">
    <w:name w:val="caption"/>
    <w:basedOn w:val="Normal"/>
    <w:next w:val="Normal"/>
    <w:uiPriority w:val="99"/>
    <w:qFormat/>
    <w:pPr>
      <w:spacing w:after="0pt" w:line="12pt" w:lineRule="auto"/>
    </w:pPr>
    <w:rPr>
      <w:rFonts w:ascii="Times New Roman" w:hAnsi="Times New Roman" w:cs="Times New Roman"/>
      <w:sz w:val="36"/>
      <w:lang w:bidi="ar-SA"/>
    </w:rPr>
  </w:style>
  <w:style w:type="table" w:styleId="TableGrid">
    <w:name w:val="Table Grid"/>
    <w:basedOn w:val="TableNormal"/>
    <w:uiPriority w:val="39"/>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pPr>
      <w:spacing w:after="0pt" w:line="12pt" w:lineRule="auto"/>
    </w:pPr>
    <w:rPr>
      <w:rFonts w:ascii="Tahoma" w:hAnsi="Tahoma"/>
      <w:sz w:val="16"/>
      <w:szCs w:val="14"/>
    </w:rPr>
  </w:style>
  <w:style w:type="character" w:customStyle="1" w:styleId="BalloonTextChar">
    <w:name w:val="Balloon Text Char"/>
    <w:link w:val="BalloonText"/>
    <w:uiPriority w:val="99"/>
    <w:semiHidden/>
    <w:rPr>
      <w:rFonts w:ascii="Tahoma" w:hAnsi="Tahoma"/>
      <w:sz w:val="16"/>
      <w:szCs w:val="14"/>
      <w:lang w:bidi="hi-IN"/>
    </w:rPr>
  </w:style>
  <w:style w:type="paragraph" w:customStyle="1" w:styleId="Default">
    <w:name w:val="Default"/>
    <w:pPr>
      <w:autoSpaceDE w:val="0"/>
      <w:autoSpaceDN w:val="0"/>
      <w:adjustRightInd w:val="0"/>
    </w:pPr>
    <w:rPr>
      <w:rFonts w:ascii="Verdana" w:hAnsi="Verdana" w:cs="Verdana"/>
      <w:color w:val="000000"/>
      <w:sz w:val="24"/>
      <w:szCs w:val="24"/>
      <w:lang w:val="en-US"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ivs>
    <w:div w:id="139034334">
      <w:bodyDiv w:val="1"/>
      <w:marLeft w:val="0pt"/>
      <w:marRight w:val="0pt"/>
      <w:marTop w:val="0pt"/>
      <w:marBottom w:val="0pt"/>
      <w:divBdr>
        <w:top w:val="none" w:sz="0" w:space="0" w:color="auto"/>
        <w:left w:val="none" w:sz="0" w:space="0" w:color="auto"/>
        <w:bottom w:val="none" w:sz="0" w:space="0" w:color="auto"/>
        <w:right w:val="none" w:sz="0" w:space="0" w:color="auto"/>
      </w:divBdr>
    </w:div>
    <w:div w:id="262079189">
      <w:bodyDiv w:val="1"/>
      <w:marLeft w:val="0pt"/>
      <w:marRight w:val="0pt"/>
      <w:marTop w:val="0pt"/>
      <w:marBottom w:val="0pt"/>
      <w:divBdr>
        <w:top w:val="none" w:sz="0" w:space="0" w:color="auto"/>
        <w:left w:val="none" w:sz="0" w:space="0" w:color="auto"/>
        <w:bottom w:val="none" w:sz="0" w:space="0" w:color="auto"/>
        <w:right w:val="none" w:sz="0" w:space="0" w:color="auto"/>
      </w:divBdr>
    </w:div>
    <w:div w:id="284432042">
      <w:bodyDiv w:val="1"/>
      <w:marLeft w:val="0pt"/>
      <w:marRight w:val="0pt"/>
      <w:marTop w:val="0pt"/>
      <w:marBottom w:val="0pt"/>
      <w:divBdr>
        <w:top w:val="none" w:sz="0" w:space="0" w:color="auto"/>
        <w:left w:val="none" w:sz="0" w:space="0" w:color="auto"/>
        <w:bottom w:val="none" w:sz="0" w:space="0" w:color="auto"/>
        <w:right w:val="none" w:sz="0" w:space="0" w:color="auto"/>
      </w:divBdr>
    </w:div>
    <w:div w:id="1139691045">
      <w:bodyDiv w:val="1"/>
      <w:marLeft w:val="0pt"/>
      <w:marRight w:val="0pt"/>
      <w:marTop w:val="0pt"/>
      <w:marBottom w:val="0pt"/>
      <w:divBdr>
        <w:top w:val="none" w:sz="0" w:space="0" w:color="auto"/>
        <w:left w:val="none" w:sz="0" w:space="0" w:color="auto"/>
        <w:bottom w:val="none" w:sz="0" w:space="0" w:color="auto"/>
        <w:right w:val="none" w:sz="0" w:space="0" w:color="auto"/>
      </w:divBdr>
    </w:div>
    <w:div w:id="1182862644">
      <w:bodyDiv w:val="1"/>
      <w:marLeft w:val="0pt"/>
      <w:marRight w:val="0pt"/>
      <w:marTop w:val="0pt"/>
      <w:marBottom w:val="0pt"/>
      <w:divBdr>
        <w:top w:val="none" w:sz="0" w:space="0" w:color="auto"/>
        <w:left w:val="none" w:sz="0" w:space="0" w:color="auto"/>
        <w:bottom w:val="none" w:sz="0" w:space="0" w:color="auto"/>
        <w:right w:val="none" w:sz="0" w:space="0" w:color="auto"/>
      </w:divBdr>
    </w:div>
    <w:div w:id="1372612991">
      <w:bodyDiv w:val="1"/>
      <w:marLeft w:val="0pt"/>
      <w:marRight w:val="0pt"/>
      <w:marTop w:val="0pt"/>
      <w:marBottom w:val="0pt"/>
      <w:divBdr>
        <w:top w:val="none" w:sz="0" w:space="0" w:color="auto"/>
        <w:left w:val="none" w:sz="0" w:space="0" w:color="auto"/>
        <w:bottom w:val="none" w:sz="0" w:space="0" w:color="auto"/>
        <w:right w:val="none" w:sz="0" w:space="0" w:color="auto"/>
      </w:divBdr>
    </w:div>
    <w:div w:id="1423720129">
      <w:bodyDiv w:val="1"/>
      <w:marLeft w:val="0pt"/>
      <w:marRight w:val="0pt"/>
      <w:marTop w:val="0pt"/>
      <w:marBottom w:val="0pt"/>
      <w:divBdr>
        <w:top w:val="none" w:sz="0" w:space="0" w:color="auto"/>
        <w:left w:val="none" w:sz="0" w:space="0" w:color="auto"/>
        <w:bottom w:val="none" w:sz="0" w:space="0" w:color="auto"/>
        <w:right w:val="none" w:sz="0" w:space="0" w:color="auto"/>
      </w:divBdr>
    </w:div>
    <w:div w:id="2007588288">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header" Target="header1.xml"/><Relationship Id="rId3" Type="http://purl.oclc.org/ooxml/officeDocument/relationships/styles" Target="styles.xml"/><Relationship Id="rId7" Type="http://purl.oclc.org/ooxml/officeDocument/relationships/endnotes" Target="endnotes.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theme" Target="theme/theme1.xml"/><Relationship Id="rId5" Type="http://purl.oclc.org/ooxml/officeDocument/relationships/webSettings" Target="webSettings.xml"/><Relationship Id="rId10" Type="http://purl.oclc.org/ooxml/officeDocument/relationships/fontTable" Target="fontTable.xml"/><Relationship Id="rId4" Type="http://purl.oclc.org/ooxml/officeDocument/relationships/settings" Target="settings.xml"/><Relationship Id="rId9" Type="http://purl.oclc.org/ooxml/officeDocument/relationships/footer" Target="footer1.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81AAD64A-F7CC-4FCD-A734-FC2D1ACBDF7D}">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265</TotalTime>
  <Pages>3</Pages>
  <Words>493</Words>
  <Characters>2812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PRE-BID CLARIFICATIONS</vt:lpstr>
    </vt:vector>
  </TitlesOfParts>
  <Company>HCL</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PRE-BID CLARIFICATIONS</dc:title>
  <dc:subject/>
  <dc:creator>bhel</dc:creator>
  <cp:keywords/>
  <cp:lastModifiedBy>Vakati Silpa {वाकाटि शिल्पा}</cp:lastModifiedBy>
  <cp:revision>53</cp:revision>
  <cp:lastPrinted>2022-02-24T14:32:00Z</cp:lastPrinted>
  <dcterms:created xsi:type="dcterms:W3CDTF">2022-02-21T09:27:00Z</dcterms:created>
  <dcterms:modified xsi:type="dcterms:W3CDTF">2022-12-13T06:46:00Z</dcterms:modified>
</cp:coreProperties>
</file>